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48360A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794AE4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2017г.                                                                             </w:t>
      </w:r>
      <w:r w:rsidR="00794A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4AE4">
        <w:rPr>
          <w:rFonts w:ascii="Times New Roman" w:hAnsi="Times New Roman" w:cs="Times New Roman"/>
          <w:b/>
          <w:sz w:val="28"/>
          <w:szCs w:val="28"/>
        </w:rPr>
        <w:t>139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48360A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48360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AE4" w:rsidRPr="0048360A">
        <w:rPr>
          <w:rFonts w:ascii="Times New Roman" w:hAnsi="Times New Roman" w:cs="Times New Roman"/>
          <w:b/>
          <w:sz w:val="28"/>
          <w:szCs w:val="28"/>
        </w:rPr>
        <w:t>муниципальной программы «Ф</w:t>
      </w:r>
      <w:r w:rsidRPr="0048360A">
        <w:rPr>
          <w:rFonts w:ascii="Times New Roman" w:hAnsi="Times New Roman" w:cs="Times New Roman"/>
          <w:b/>
          <w:sz w:val="28"/>
          <w:szCs w:val="28"/>
        </w:rPr>
        <w:t>ормировании современной городской среды городского поселения «Шерловогорское» на 2017 год»</w:t>
      </w:r>
      <w:r w:rsidR="0048360A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администрации городского поселения «Шерловогорское</w:t>
      </w:r>
      <w:bookmarkStart w:id="0" w:name="_GoBack"/>
      <w:bookmarkEnd w:id="0"/>
      <w:r w:rsidR="0048360A">
        <w:rPr>
          <w:rFonts w:ascii="Times New Roman" w:hAnsi="Times New Roman" w:cs="Times New Roman"/>
          <w:b/>
          <w:sz w:val="28"/>
          <w:szCs w:val="28"/>
        </w:rPr>
        <w:t>» от 20.0</w:t>
      </w:r>
      <w:r w:rsidR="005A15D0">
        <w:rPr>
          <w:rFonts w:ascii="Times New Roman" w:hAnsi="Times New Roman" w:cs="Times New Roman"/>
          <w:b/>
          <w:sz w:val="28"/>
          <w:szCs w:val="28"/>
        </w:rPr>
        <w:t>6</w:t>
      </w:r>
      <w:r w:rsidR="0048360A">
        <w:rPr>
          <w:rFonts w:ascii="Times New Roman" w:hAnsi="Times New Roman" w:cs="Times New Roman"/>
          <w:b/>
          <w:sz w:val="28"/>
          <w:szCs w:val="28"/>
        </w:rPr>
        <w:t>.2017 г. № 186)</w:t>
      </w:r>
    </w:p>
    <w:p w:rsidR="000633EF" w:rsidRPr="000633EF" w:rsidRDefault="000633EF" w:rsidP="000633EF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/>
        <w:jc w:val="both"/>
        <w:textAlignment w:val="baseline"/>
        <w:rPr>
          <w:spacing w:val="2"/>
          <w:sz w:val="28"/>
          <w:szCs w:val="28"/>
        </w:rPr>
      </w:pPr>
    </w:p>
    <w:p w:rsidR="000633EF" w:rsidRPr="000633EF" w:rsidRDefault="000633EF" w:rsidP="00FC6DB6">
      <w:pPr>
        <w:pStyle w:val="ConsPlusNonformat"/>
        <w:widowControl/>
        <w:ind w:right="-5"/>
        <w:jc w:val="both"/>
        <w:rPr>
          <w:spacing w:val="2"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br/>
        <w:t xml:space="preserve">        В </w:t>
      </w:r>
      <w:r w:rsidR="00867A4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633E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A2346">
        <w:rPr>
          <w:rFonts w:ascii="Times New Roman" w:hAnsi="Times New Roman" w:cs="Times New Roman"/>
          <w:sz w:val="28"/>
          <w:szCs w:val="28"/>
        </w:rPr>
        <w:t>руководствуясь ст. 34</w:t>
      </w:r>
      <w:r w:rsidR="009A2346" w:rsidRPr="0035682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A2346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«Шерловогорское», </w:t>
      </w:r>
      <w:r w:rsidR="009A2346" w:rsidRPr="00356828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9A2346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="0048360A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="009A2346">
        <w:rPr>
          <w:rFonts w:ascii="Times New Roman" w:hAnsi="Times New Roman" w:cs="Times New Roman"/>
          <w:iCs/>
          <w:sz w:val="28"/>
          <w:szCs w:val="28"/>
        </w:rPr>
        <w:t xml:space="preserve"> «Шерловогорское» </w:t>
      </w:r>
      <w:r w:rsidR="009A2346" w:rsidRPr="0035682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2346" w:rsidRPr="00356828">
        <w:rPr>
          <w:rFonts w:ascii="Times New Roman" w:hAnsi="Times New Roman" w:cs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0633EF" w:rsidRPr="000633E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городского поселения «Шерловогорское» на 2017 год» согласно прилагаемому приложению.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</w:t>
      </w:r>
      <w:r w:rsidR="00A35342">
        <w:rPr>
          <w:rFonts w:ascii="Times New Roman" w:hAnsi="Times New Roman" w:cs="Times New Roman"/>
          <w:sz w:val="28"/>
          <w:szCs w:val="28"/>
        </w:rPr>
        <w:t>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0633E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342" w:rsidRDefault="00A35342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E1" w:rsidRDefault="008F12E1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2E1" w:rsidRPr="000633EF" w:rsidRDefault="008F12E1" w:rsidP="00B97A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Default="000633EF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4D" w:rsidRPr="000633EF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«Шерловогорское»                   </w:t>
      </w:r>
      <w:r w:rsidR="005F01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33EF">
        <w:rPr>
          <w:rFonts w:ascii="Times New Roman" w:hAnsi="Times New Roman" w:cs="Times New Roman"/>
          <w:sz w:val="28"/>
          <w:szCs w:val="28"/>
        </w:rPr>
        <w:t xml:space="preserve"> 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867A4D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 муниципальной программы «Формирование современной городской среды</w:t>
      </w:r>
      <w:r w:rsidRPr="000633E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 на 2017 год» 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современной городской среды;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и комфорта городской среды на территории ГП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комплексное улучшение благоустройство дворовых территорий МКД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0633EF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формирования единого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«Шерловогорское»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новых и восстановление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существующих мест отдыха на внутридомовых территориях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озеленение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0633EF" w:rsidRPr="000633EF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0633EF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количества дворовых территорий МКД, приведенных в нормативное состояние;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повышения уровня инф</w:t>
            </w:r>
            <w:r w:rsidR="0048360A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ормирования о мероприятиях по «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Формированию современной городской среды» на </w:t>
            </w:r>
            <w:proofErr w:type="gramStart"/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gramEnd"/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r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10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210" w:type="dxa"/>
          </w:tcPr>
          <w:p w:rsidR="000633EF" w:rsidRPr="000633EF" w:rsidRDefault="00CA1EB2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D2F0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  <w:r w:rsidR="007D2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>595,0</w:t>
            </w:r>
            <w:r w:rsidR="00AC1BC7" w:rsidRPr="00CA1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AC1B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633EF" w:rsidRPr="000633EF" w:rsidTr="000633EF">
        <w:tc>
          <w:tcPr>
            <w:tcW w:w="4361" w:type="dxa"/>
          </w:tcPr>
          <w:p w:rsidR="000633EF" w:rsidRPr="000633EF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дворовых территорий МКД, в отношении которых будут проведены работы по комплексному благоустройству, составит </w:t>
            </w:r>
            <w:r w:rsidR="00D27CA3"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12631</w:t>
            </w:r>
            <w:r w:rsid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комплексного благоустройства территорий общего пользования составит </w:t>
            </w:r>
            <w:r w:rsidR="00D27CA3"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4067 </w:t>
            </w:r>
            <w:proofErr w:type="spellStart"/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27C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C1BC7" w:rsidRDefault="000633EF" w:rsidP="00AC1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общего эстетического вида городского поселения </w:t>
            </w:r>
          </w:p>
          <w:p w:rsidR="000633EF" w:rsidRPr="000633EF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C1BC7" w:rsidRPr="0006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C7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gramEnd"/>
            <w:r w:rsidRPr="000633E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0633EF" w:rsidRPr="000633EF" w:rsidRDefault="000633EF" w:rsidP="00C05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1.Характеристика текущего состояния сферы благоу</w:t>
      </w:r>
      <w:r w:rsidR="00AC1BC7">
        <w:rPr>
          <w:rFonts w:ascii="Times New Roman" w:hAnsi="Times New Roman" w:cs="Times New Roman"/>
          <w:b/>
          <w:sz w:val="28"/>
          <w:szCs w:val="28"/>
        </w:rPr>
        <w:t xml:space="preserve">стройства городского поселения </w:t>
      </w:r>
      <w:r w:rsidR="00AC1BC7" w:rsidRPr="00AC1B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C1BC7" w:rsidRPr="00AC1BC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r w:rsidR="00AC1BC7" w:rsidRPr="00AC1BC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4836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Важным аспектом   приоритетного проекта «Формирование современной городской среды» является комфортное и безопасное проживание граждан на территории городског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>о поселения 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Анализ сферы благоустройства в городском поселении 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в последние годы проводились целенаправленная работа по благоустройству дворовых территорий и территорий общего пользования.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поселения 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1BC7">
        <w:rPr>
          <w:rFonts w:ascii="Times New Roman" w:hAnsi="Times New Roman" w:cs="Times New Roman"/>
          <w:sz w:val="28"/>
          <w:szCs w:val="28"/>
        </w:rPr>
        <w:t>Шерловогорское</w:t>
      </w:r>
      <w:r w:rsidR="00AC1BC7"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1BC7">
        <w:rPr>
          <w:rFonts w:ascii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расположены </w:t>
      </w:r>
      <w:r w:rsidR="00AC1BC7">
        <w:rPr>
          <w:rFonts w:ascii="Times New Roman" w:hAnsi="Times New Roman" w:cs="Times New Roman"/>
          <w:sz w:val="28"/>
          <w:szCs w:val="28"/>
        </w:rPr>
        <w:t>128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жилых домов. Общей площадью дворовых территорий __ </w:t>
      </w:r>
      <w:proofErr w:type="spellStart"/>
      <w:r w:rsidRPr="000633E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33EF" w:rsidRPr="000633EF" w:rsidRDefault="000633EF" w:rsidP="00FD19C9">
      <w:pPr>
        <w:spacing w:after="0" w:line="100" w:lineRule="atLeast"/>
        <w:ind w:firstLine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дворовых территорий многоквартирных домов и общественных территорий г</w:t>
      </w:r>
      <w:r w:rsidR="008F12E1">
        <w:rPr>
          <w:rFonts w:ascii="Times New Roman" w:eastAsia="Times New Roman" w:hAnsi="Times New Roman" w:cs="Times New Roman"/>
          <w:sz w:val="28"/>
          <w:szCs w:val="28"/>
        </w:rPr>
        <w:t>ородского поселения «Шерловогорское»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сложившуюся инфраструктуру территорий дворов для определения функциональных зон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0633EF" w:rsidRPr="000633EF" w:rsidRDefault="000633EF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Все жилые многоквартирные дома на территории городского поселения </w:t>
      </w:r>
      <w:r w:rsidR="00AC1BC7">
        <w:rPr>
          <w:rFonts w:ascii="Times New Roman" w:hAnsi="Times New Roman" w:cs="Times New Roman"/>
          <w:sz w:val="28"/>
          <w:szCs w:val="28"/>
        </w:rPr>
        <w:t>«Шерловогорское» введены в эксплуатацию более 25-30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лет назад, поэтому внутриквартальные дороги и проезды, расположенные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в жилой застройки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имеют большой процент износа. Во многих местах асфальтобетонное покрытие разрушилось и не отвечает технологическим, эксплуатационным и эстетическим требованиям. На некоторых дворовых территориях разрушены малые архитектурные формы и другие объекты благоустройства (скамейки, </w:t>
      </w:r>
      <w:r w:rsidR="00AC1BC7">
        <w:rPr>
          <w:rFonts w:ascii="Times New Roman" w:hAnsi="Times New Roman" w:cs="Times New Roman"/>
          <w:sz w:val="28"/>
          <w:szCs w:val="28"/>
        </w:rPr>
        <w:t>урны</w:t>
      </w:r>
      <w:r w:rsidR="00A327E4">
        <w:rPr>
          <w:rFonts w:ascii="Times New Roman" w:hAnsi="Times New Roman" w:cs="Times New Roman"/>
          <w:sz w:val="28"/>
          <w:szCs w:val="28"/>
        </w:rPr>
        <w:t>,</w:t>
      </w:r>
      <w:r w:rsidR="00AC1BC7">
        <w:rPr>
          <w:rFonts w:ascii="Times New Roman" w:hAnsi="Times New Roman" w:cs="Times New Roman"/>
          <w:sz w:val="28"/>
          <w:szCs w:val="28"/>
        </w:rPr>
        <w:t xml:space="preserve"> детские площадки и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т.д.) или полностью отсутствуют, и не отвечают современным требованиям, что максимально создает некомфортную среду для проживания населения.  Общая доля общественных территорий, нуждающихся в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благоустройстве,  составляет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1BC7">
        <w:rPr>
          <w:rFonts w:ascii="Times New Roman" w:hAnsi="Times New Roman" w:cs="Times New Roman"/>
          <w:sz w:val="28"/>
          <w:szCs w:val="28"/>
        </w:rPr>
        <w:t>8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5 % от общего количества таких территорий.</w:t>
      </w:r>
    </w:p>
    <w:p w:rsidR="000633EF" w:rsidRPr="000633EF" w:rsidRDefault="000633EF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Доля трудового участия граждан и организаций в выполнении мероприятий по благоустройству дворовых и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общес</w:t>
      </w:r>
      <w:r w:rsidR="00A327E4">
        <w:rPr>
          <w:rFonts w:ascii="Times New Roman" w:eastAsia="Times New Roman" w:hAnsi="Times New Roman" w:cs="Times New Roman"/>
          <w:sz w:val="28"/>
          <w:szCs w:val="28"/>
        </w:rPr>
        <w:t>твенных  территорий</w:t>
      </w:r>
      <w:proofErr w:type="gramEnd"/>
      <w:r w:rsidR="00A327E4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% .</w:t>
      </w:r>
    </w:p>
    <w:p w:rsidR="000633EF" w:rsidRPr="000633EF" w:rsidRDefault="00AC1BC7" w:rsidP="00AC1BC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Дополнительные работы, подготовка п</w:t>
      </w:r>
      <w:r>
        <w:rPr>
          <w:rFonts w:ascii="Times New Roman" w:hAnsi="Times New Roman" w:cs="Times New Roman"/>
          <w:sz w:val="28"/>
          <w:szCs w:val="28"/>
        </w:rPr>
        <w:t xml:space="preserve">роектов благоустройства, дизайн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проектов могут производиться, в том числе, за</w:t>
      </w:r>
      <w:r w:rsidR="000633EF" w:rsidRPr="00063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средств заинтересованных лиц.</w:t>
      </w:r>
    </w:p>
    <w:p w:rsidR="000633EF" w:rsidRDefault="000633EF" w:rsidP="000633EF">
      <w:pPr>
        <w:spacing w:after="0" w:line="100" w:lineRule="atLeast"/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Благоустройство территории городского поселения «</w:t>
      </w:r>
      <w:r w:rsidR="003603D8">
        <w:rPr>
          <w:rFonts w:ascii="Times New Roman" w:hAnsi="Times New Roman" w:cs="Times New Roman"/>
          <w:sz w:val="28"/>
          <w:szCs w:val="28"/>
        </w:rPr>
        <w:t>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 представляет собой комплекс мероприятий, направленных на создание комфортных и благоприятных условий жизни. 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насаждения.</w:t>
      </w:r>
    </w:p>
    <w:p w:rsidR="003603D8" w:rsidRPr="000633EF" w:rsidRDefault="003603D8" w:rsidP="000633EF">
      <w:pPr>
        <w:spacing w:after="0" w:line="100" w:lineRule="atLeast"/>
        <w:ind w:firstLine="4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2.Приоритеты региональной политики в сфере благоустройства, формулировка целей и постановка задач программы.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D8">
        <w:rPr>
          <w:rFonts w:ascii="Times New Roman" w:hAnsi="Times New Roman" w:cs="Times New Roman"/>
          <w:sz w:val="28"/>
          <w:szCs w:val="28"/>
        </w:rPr>
        <w:t xml:space="preserve"> 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Состояние дворовых территорий многоквартирных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домов  и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г</w:t>
      </w:r>
      <w:r w:rsidR="00C6418A">
        <w:rPr>
          <w:rFonts w:ascii="Times New Roman" w:eastAsia="Times New Roman" w:hAnsi="Times New Roman" w:cs="Times New Roman"/>
          <w:sz w:val="28"/>
          <w:szCs w:val="28"/>
        </w:rPr>
        <w:t>ородского поселения «Шерловогорское»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затрагивает интересы большого количества жителей, поэтому повышение удовлетворенности жителей качеством и комфортностью городской среды является одним из приоритетов Программы.</w:t>
      </w:r>
    </w:p>
    <w:p w:rsidR="000633EF" w:rsidRPr="000633EF" w:rsidRDefault="003603D8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Программа  направлена</w:t>
      </w:r>
      <w:proofErr w:type="gramEnd"/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 xml:space="preserve"> на поэтапное благоустройство дворовых территорий и общественных территорий в </w:t>
      </w:r>
      <w:r>
        <w:rPr>
          <w:rFonts w:ascii="Times New Roman" w:hAnsi="Times New Roman" w:cs="Times New Roman"/>
          <w:sz w:val="28"/>
          <w:szCs w:val="28"/>
        </w:rPr>
        <w:t>городском поселении «Шерловогорское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» на основании предложений и инициатив жителей, обеспечения общественного контроля на каждом этапе реализации Программы.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03D8">
        <w:rPr>
          <w:rFonts w:ascii="Times New Roman" w:hAnsi="Times New Roman" w:cs="Times New Roman"/>
          <w:sz w:val="28"/>
          <w:szCs w:val="28"/>
        </w:rPr>
        <w:t xml:space="preserve"> 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Целью Программы является создание благоприятной современной городской среды, и контроль за осуществлением планов комплексного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0633EF" w:rsidRPr="000633EF" w:rsidRDefault="003603D8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необходимо выполнить ряд поставленных задач по ремонту и благоустройству дворовых территорий многоквартирных домов, а также </w:t>
      </w:r>
      <w:proofErr w:type="gramStart"/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>мест массового пребывания населения</w:t>
      </w:r>
      <w:proofErr w:type="gramEnd"/>
      <w:r w:rsidR="000633EF" w:rsidRPr="000633EF">
        <w:rPr>
          <w:rFonts w:ascii="Times New Roman" w:eastAsia="Times New Roman" w:hAnsi="Times New Roman" w:cs="Times New Roman"/>
          <w:sz w:val="28"/>
          <w:szCs w:val="28"/>
        </w:rPr>
        <w:t xml:space="preserve"> входящих в перечень минимальных и дополнительных работ.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Основными задачами являются:</w:t>
      </w:r>
    </w:p>
    <w:p w:rsidR="000633EF" w:rsidRPr="000633EF" w:rsidRDefault="000633EF" w:rsidP="003603D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 - Организация мероприятий по благоустройству нуждающихся в </w:t>
      </w:r>
      <w:r w:rsidR="003603D8">
        <w:rPr>
          <w:rFonts w:ascii="Times New Roman" w:hAnsi="Times New Roman" w:cs="Times New Roman"/>
          <w:sz w:val="28"/>
          <w:szCs w:val="28"/>
        </w:rPr>
        <w:t>б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лагоустройстве дворовых территорий многоквартирных домов городского поселения</w:t>
      </w:r>
      <w:r w:rsidR="003603D8">
        <w:rPr>
          <w:rFonts w:ascii="Times New Roman" w:hAnsi="Times New Roman" w:cs="Times New Roman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3603D8">
        <w:rPr>
          <w:rFonts w:ascii="Times New Roman" w:hAnsi="Times New Roman" w:cs="Times New Roman"/>
          <w:sz w:val="28"/>
          <w:szCs w:val="28"/>
        </w:rPr>
        <w:t>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br/>
        <w:t xml:space="preserve">   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>- Организация общественного  контроля за ходом реализации Программы, разработкой и реализацией планов комплексного благоустройства.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br/>
        <w:t xml:space="preserve">   - Повышение уровня вовлеченности заинтересованных граждан организаций в реализацию мероприятий по благоустройству территории г</w:t>
      </w:r>
      <w:r w:rsidR="003603D8">
        <w:rPr>
          <w:rFonts w:ascii="Times New Roman" w:hAnsi="Times New Roman" w:cs="Times New Roman"/>
          <w:sz w:val="28"/>
          <w:szCs w:val="28"/>
        </w:rPr>
        <w:t>ородского поселения «Шерловогорское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33EF" w:rsidRPr="000633EF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3.3 Прогноз ожидаемых результатов реализации Программы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основана на обеспечении достижения запланированных результатов и величин целевых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индикаторов, показателей, установленных в Программе. Что позволит поддержать комплексное благоустройство дворовых территорий и общественных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территорий  в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реализация данной Программы позволит выполнить комплекс работ: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276A">
        <w:rPr>
          <w:rFonts w:ascii="Times New Roman" w:eastAsia="Times New Roman" w:hAnsi="Times New Roman" w:cs="Times New Roman"/>
          <w:sz w:val="28"/>
          <w:szCs w:val="28"/>
        </w:rPr>
        <w:t>по ремонту дворовых тер</w:t>
      </w:r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 xml:space="preserve">риторий многоквартирных домов на общей </w:t>
      </w:r>
      <w:proofErr w:type="gramStart"/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 xml:space="preserve">площади  </w:t>
      </w:r>
      <w:r w:rsidR="00DE276A" w:rsidRPr="00DE276A">
        <w:rPr>
          <w:rFonts w:ascii="Times New Roman" w:eastAsia="Times New Roman" w:hAnsi="Times New Roman" w:cs="Times New Roman"/>
          <w:sz w:val="28"/>
          <w:szCs w:val="28"/>
        </w:rPr>
        <w:t>12631</w:t>
      </w:r>
      <w:proofErr w:type="gramEnd"/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3516B" w:rsidRPr="00DE2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E6F">
        <w:rPr>
          <w:rFonts w:ascii="Times New Roman" w:eastAsia="Times New Roman" w:hAnsi="Times New Roman" w:cs="Times New Roman"/>
          <w:sz w:val="28"/>
          <w:szCs w:val="28"/>
        </w:rPr>
        <w:t xml:space="preserve">- осуществить </w:t>
      </w:r>
      <w:proofErr w:type="gramStart"/>
      <w:r w:rsidRPr="00437E6F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3603D8" w:rsidRPr="00437E6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proofErr w:type="gramEnd"/>
      <w:r w:rsidR="003603D8" w:rsidRPr="00437E6F">
        <w:rPr>
          <w:rFonts w:ascii="Times New Roman" w:hAnsi="Times New Roman" w:cs="Times New Roman"/>
          <w:sz w:val="28"/>
          <w:szCs w:val="28"/>
        </w:rPr>
        <w:t xml:space="preserve"> территории  городского поселения «Шерловогорское»</w:t>
      </w:r>
      <w:r w:rsidR="00437E6F" w:rsidRPr="00437E6F">
        <w:rPr>
          <w:rFonts w:ascii="Times New Roman" w:hAnsi="Times New Roman" w:cs="Times New Roman"/>
          <w:sz w:val="28"/>
          <w:szCs w:val="28"/>
        </w:rPr>
        <w:t xml:space="preserve"> </w:t>
      </w:r>
      <w:r w:rsidR="00437E6F" w:rsidRPr="00437E6F">
        <w:rPr>
          <w:rFonts w:ascii="Times New Roman" w:eastAsia="Times New Roman" w:hAnsi="Times New Roman" w:cs="Times New Roman"/>
          <w:sz w:val="28"/>
          <w:szCs w:val="28"/>
        </w:rPr>
        <w:t>4067</w:t>
      </w:r>
      <w:r w:rsidRPr="00437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7E6F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37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бюджетные риски,</w:t>
      </w:r>
      <w:r w:rsidRPr="000633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связанные с дефицитом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регионального  бюджета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возможностью невыполнения своих обязательств по </w:t>
      </w:r>
      <w:proofErr w:type="spellStart"/>
      <w:r w:rsidRPr="000633EF">
        <w:rPr>
          <w:rFonts w:ascii="Times New Roman" w:eastAsia="Times New Roman" w:hAnsi="Times New Roman" w:cs="Times New Roman"/>
          <w:sz w:val="28"/>
          <w:szCs w:val="28"/>
        </w:rPr>
        <w:t>софинансированию</w:t>
      </w:r>
      <w:proofErr w:type="spell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Программы;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социальные риски, связанные с низкой социальной активностью населения, </w:t>
      </w:r>
      <w:proofErr w:type="gramStart"/>
      <w:r w:rsidRPr="000633EF">
        <w:rPr>
          <w:rFonts w:ascii="Times New Roman" w:eastAsia="Times New Roman" w:hAnsi="Times New Roman" w:cs="Times New Roman"/>
          <w:sz w:val="28"/>
          <w:szCs w:val="28"/>
        </w:rPr>
        <w:t>отсутствием  массовой</w:t>
      </w:r>
      <w:proofErr w:type="gramEnd"/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культуры соучастия в благоустройства дворовых территорий;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 В таком случае Программа подлежит корректировке.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7D2F0D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F0D">
        <w:rPr>
          <w:rFonts w:ascii="Times New Roman" w:eastAsia="Times New Roman" w:hAnsi="Times New Roman" w:cs="Times New Roman"/>
          <w:b/>
          <w:sz w:val="28"/>
          <w:szCs w:val="28"/>
        </w:rPr>
        <w:t>4. Объем средств, необходимых на реализацию Программы</w:t>
      </w:r>
    </w:p>
    <w:p w:rsidR="000633EF" w:rsidRPr="00D3516B" w:rsidRDefault="000633EF" w:rsidP="000633EF">
      <w:pPr>
        <w:spacing w:after="0" w:line="100" w:lineRule="atLeast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D2F0D">
        <w:rPr>
          <w:rFonts w:ascii="Times New Roman" w:eastAsia="Times New Roman" w:hAnsi="Times New Roman" w:cs="Times New Roman"/>
          <w:sz w:val="28"/>
          <w:szCs w:val="28"/>
        </w:rPr>
        <w:t xml:space="preserve">    За счет всех источников финансирования в 2017 году на реализацию Программы направлено </w:t>
      </w:r>
      <w:r w:rsidR="007D2F0D" w:rsidRPr="007D2F0D">
        <w:rPr>
          <w:rFonts w:ascii="Times New Roman" w:hAnsi="Times New Roman" w:cs="Times New Roman"/>
          <w:b/>
          <w:sz w:val="28"/>
          <w:szCs w:val="28"/>
        </w:rPr>
        <w:t>12 187 595,0 руб.</w:t>
      </w:r>
      <w:r w:rsidRPr="007D2F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33EF" w:rsidRPr="00D3516B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94A9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 том </w:t>
      </w:r>
      <w:proofErr w:type="gramStart"/>
      <w:r w:rsidRPr="00694A91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числе:</w:t>
      </w:r>
      <w:r w:rsidRPr="00D3516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бюджета  Российской Федерации— 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94A91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 948 623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5145BD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Pr="00D3516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="0048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бюджета </w:t>
      </w:r>
      <w:proofErr w:type="spellStart"/>
      <w:r w:rsidR="0048360A">
        <w:rPr>
          <w:rFonts w:ascii="Times New Roman" w:eastAsia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C59C7" w:rsidRPr="00694A91">
        <w:rPr>
          <w:rFonts w:ascii="Times New Roman" w:hAnsi="Times New Roman" w:cs="Times New Roman"/>
          <w:color w:val="000000"/>
          <w:sz w:val="28"/>
          <w:szCs w:val="28"/>
        </w:rPr>
        <w:t>Шерловогорское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6C59C7" w:rsidRPr="00694A91">
        <w:rPr>
          <w:rFonts w:ascii="Times New Roman" w:hAnsi="Times New Roman" w:cs="Times New Roman"/>
          <w:b/>
          <w:color w:val="000000"/>
          <w:sz w:val="28"/>
          <w:szCs w:val="28"/>
        </w:rPr>
        <w:t>238 972,</w:t>
      </w:r>
      <w:r w:rsidR="005145BD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6C59C7" w:rsidRPr="00694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A91">
        <w:rPr>
          <w:rFonts w:ascii="Times New Roman" w:eastAsia="Times New Roman" w:hAnsi="Times New Roman" w:cs="Times New Roman"/>
          <w:sz w:val="28"/>
          <w:szCs w:val="28"/>
        </w:rPr>
        <w:t xml:space="preserve">   При этом 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70 % средств</w:t>
      </w:r>
      <w:r w:rsidR="00A327E4"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4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направить на благоустройство дворовых территорий.</w:t>
      </w: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633EF" w:rsidRPr="000633EF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FF56F5" w:rsidRDefault="000633EF" w:rsidP="000633E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Перечень мероприятий Программы</w:t>
      </w:r>
    </w:p>
    <w:p w:rsidR="000633EF" w:rsidRPr="00D3516B" w:rsidRDefault="000633EF" w:rsidP="000633EF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FF56F5" w:rsidRDefault="000633EF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sz w:val="28"/>
          <w:szCs w:val="28"/>
        </w:rPr>
        <w:t>Основное направление Программы является ремонт и благоустройство дворовых территорий многоквартирных домов</w:t>
      </w:r>
      <w:r w:rsidR="00FF56F5" w:rsidRPr="00FF56F5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адресам:</w:t>
      </w:r>
    </w:p>
    <w:p w:rsidR="00FF56F5" w:rsidRP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791"/>
      </w:tblGrid>
      <w:tr w:rsidR="00FF56F5" w:rsidTr="00FF56F5">
        <w:trPr>
          <w:trHeight w:val="9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 Сельский Строитель, д.5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Ленина, д.9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Дзержинского, д.7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д.2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д.4 «а»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д.8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д.15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Учанина, д.17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Центральная, д.3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Центральная, д.7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д.24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д.26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д.28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Торговая, д.30</w:t>
            </w:r>
          </w:p>
        </w:tc>
      </w:tr>
      <w:tr w:rsidR="00FF56F5" w:rsidTr="00FF56F5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5" w:rsidRDefault="00FF56F5" w:rsidP="00FC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Юбилейная, д.1</w:t>
            </w:r>
          </w:p>
        </w:tc>
      </w:tr>
    </w:tbl>
    <w:p w:rsid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F56F5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7CA3" w:rsidRDefault="000633EF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6F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мест: </w:t>
      </w:r>
    </w:p>
    <w:p w:rsidR="00D27CA3" w:rsidRDefault="00D27CA3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>площадь МБУ КБЦ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«Шахтер» по ул. 50 лет Октября;</w:t>
      </w:r>
    </w:p>
    <w:p w:rsidR="000633EF" w:rsidRDefault="00D27CA3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F56F5">
        <w:rPr>
          <w:rFonts w:ascii="Times New Roman" w:eastAsia="Times New Roman" w:hAnsi="Times New Roman" w:cs="Times New Roman"/>
          <w:sz w:val="28"/>
          <w:szCs w:val="28"/>
        </w:rPr>
        <w:t>совмещенной спортивной площадки по адресу: 1 Мая, 9 «а»</w:t>
      </w:r>
    </w:p>
    <w:p w:rsidR="00FF56F5" w:rsidRPr="000633EF" w:rsidRDefault="00FF56F5" w:rsidP="000633E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6.Срок реализации </w:t>
      </w:r>
      <w:proofErr w:type="gramStart"/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Программы  2017</w:t>
      </w:r>
      <w:proofErr w:type="gramEnd"/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633EF" w:rsidRPr="000633EF" w:rsidRDefault="000633EF" w:rsidP="000633EF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FF56F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предусмотрена на 2017 год.</w:t>
      </w:r>
    </w:p>
    <w:p w:rsidR="000633EF" w:rsidRPr="000633EF" w:rsidRDefault="000633EF" w:rsidP="000633EF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94721" w:rsidRPr="006B3E6A" w:rsidRDefault="000633EF" w:rsidP="00B94721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3EF">
        <w:rPr>
          <w:rFonts w:ascii="Times New Roman" w:hAnsi="Times New Roman"/>
          <w:b/>
          <w:sz w:val="28"/>
          <w:szCs w:val="28"/>
        </w:rPr>
        <w:t>7.</w:t>
      </w:r>
      <w:r w:rsidRPr="000633E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94721" w:rsidRPr="006B3E6A">
        <w:rPr>
          <w:rFonts w:ascii="Times New Roman" w:hAnsi="Times New Roman"/>
          <w:b/>
          <w:sz w:val="28"/>
          <w:szCs w:val="28"/>
        </w:rPr>
        <w:t>Перечень  основных</w:t>
      </w:r>
      <w:proofErr w:type="gramEnd"/>
      <w:r w:rsidR="00B94721" w:rsidRPr="006B3E6A">
        <w:rPr>
          <w:rFonts w:ascii="Times New Roman" w:hAnsi="Times New Roman"/>
          <w:b/>
          <w:sz w:val="28"/>
          <w:szCs w:val="28"/>
        </w:rPr>
        <w:t xml:space="preserve"> мероприятий программы</w:t>
      </w:r>
    </w:p>
    <w:p w:rsidR="00B94721" w:rsidRPr="006B3E6A" w:rsidRDefault="00B94721" w:rsidP="00B94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6F5" w:rsidRPr="00FF56F5" w:rsidRDefault="00FF56F5" w:rsidP="00FF56F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6F5">
        <w:rPr>
          <w:rFonts w:ascii="Times New Roman" w:hAnsi="Times New Roman"/>
          <w:sz w:val="28"/>
          <w:szCs w:val="28"/>
        </w:rPr>
        <w:t>Основу Программы составляют мероприятия, направленные на благоустройство дворовых территорий многоквартирных домов и мест массового пребывания населения.</w:t>
      </w:r>
    </w:p>
    <w:p w:rsid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исходя из минимального и дополнительного перечней работ, а также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установка урн;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F5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детских и (или) спортивных площадок на придомовых территориях;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озеленение придомовой территории;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площадок для выгула домашних животных;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оборудование мест парковки автотранспортных средств;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обустройство пандусов;</w:t>
      </w:r>
    </w:p>
    <w:p w:rsidR="00FF56F5" w:rsidRPr="00FF56F5" w:rsidRDefault="00FF56F5" w:rsidP="00FF5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6F5">
        <w:rPr>
          <w:rFonts w:ascii="Times New Roman" w:hAnsi="Times New Roman" w:cs="Times New Roman"/>
          <w:sz w:val="28"/>
          <w:szCs w:val="28"/>
        </w:rPr>
        <w:t>устройство контейнерной площадки.</w:t>
      </w:r>
    </w:p>
    <w:p w:rsidR="000633EF" w:rsidRPr="000633EF" w:rsidRDefault="000633EF" w:rsidP="00FF56F5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6F5" w:rsidRPr="000633EF" w:rsidRDefault="00FF56F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3EF" w:rsidRDefault="000633EF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3B5" w:rsidRPr="000633EF" w:rsidRDefault="00B733B5" w:rsidP="000633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sz w:val="28"/>
          <w:szCs w:val="28"/>
        </w:rPr>
        <w:t xml:space="preserve">о показателях (индикаторах) муниципальной </w:t>
      </w:r>
      <w:proofErr w:type="gramStart"/>
      <w:r w:rsidRPr="006B3E6A">
        <w:rPr>
          <w:rFonts w:ascii="Times New Roman" w:hAnsi="Times New Roman"/>
          <w:b/>
          <w:bCs/>
          <w:sz w:val="28"/>
          <w:szCs w:val="28"/>
        </w:rPr>
        <w:t xml:space="preserve">программы  </w:t>
      </w:r>
      <w:r w:rsidRPr="006B3E6A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6B3E6A">
        <w:rPr>
          <w:rFonts w:ascii="Times New Roman" w:hAnsi="Times New Roman"/>
          <w:b/>
          <w:sz w:val="28"/>
          <w:szCs w:val="28"/>
        </w:rPr>
        <w:t>Формирование современной городской среды 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183"/>
        <w:gridCol w:w="2105"/>
        <w:gridCol w:w="1666"/>
      </w:tblGrid>
      <w:tr w:rsidR="00B94721" w:rsidRPr="006B3E6A" w:rsidTr="00FC6DB6">
        <w:trPr>
          <w:jc w:val="center"/>
        </w:trPr>
        <w:tc>
          <w:tcPr>
            <w:tcW w:w="616" w:type="dxa"/>
            <w:vMerge w:val="restar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B94721" w:rsidRPr="006B3E6A" w:rsidTr="00FC6DB6">
        <w:trPr>
          <w:jc w:val="center"/>
        </w:trPr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2017 год</w:t>
            </w: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3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262626"/>
              </w:rPr>
            </w:pPr>
            <w:r w:rsidRPr="006B3E6A">
              <w:rPr>
                <w:rFonts w:ascii="Times New Roman" w:hAnsi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6B3E6A">
              <w:rPr>
                <w:rFonts w:ascii="Times New Roman" w:hAnsi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4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5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6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7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9.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Доля финансового участия в выполнении дополнительного перечня работ по благоустройству дворовых </w:t>
            </w:r>
            <w:proofErr w:type="gramStart"/>
            <w:r w:rsidRPr="006B3E6A">
              <w:rPr>
                <w:rFonts w:ascii="Times New Roman" w:hAnsi="Times New Roman"/>
              </w:rPr>
              <w:t>территорий  заинтересованных</w:t>
            </w:r>
            <w:proofErr w:type="gramEnd"/>
            <w:r w:rsidRPr="006B3E6A">
              <w:rPr>
                <w:rFonts w:ascii="Times New Roman" w:hAnsi="Times New Roman"/>
              </w:rPr>
              <w:t xml:space="preserve"> лиц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94721" w:rsidRPr="006B3E6A" w:rsidTr="00FC6DB6">
        <w:trPr>
          <w:trHeight w:val="1198"/>
          <w:jc w:val="center"/>
        </w:trPr>
        <w:tc>
          <w:tcPr>
            <w:tcW w:w="616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lastRenderedPageBreak/>
              <w:t xml:space="preserve">10. </w:t>
            </w:r>
          </w:p>
        </w:tc>
        <w:tc>
          <w:tcPr>
            <w:tcW w:w="5183" w:type="dxa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94721" w:rsidRPr="006B3E6A" w:rsidRDefault="00B94721" w:rsidP="00FC6DB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rPr>
          <w:rFonts w:ascii="Times New Roman" w:hAnsi="Times New Roman"/>
          <w:sz w:val="28"/>
          <w:szCs w:val="28"/>
        </w:rPr>
        <w:sectPr w:rsidR="00B94721" w:rsidRPr="006B3E6A" w:rsidSect="005145BD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>ПЕРЕЧЕНЬ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«Формирование современной городской </w:t>
      </w:r>
      <w:proofErr w:type="gramStart"/>
      <w:r w:rsidRPr="006B3E6A">
        <w:rPr>
          <w:rFonts w:ascii="Times New Roman" w:hAnsi="Times New Roman"/>
          <w:b/>
          <w:sz w:val="28"/>
          <w:szCs w:val="28"/>
        </w:rPr>
        <w:t xml:space="preserve">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E6A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6B3E6A">
        <w:rPr>
          <w:rFonts w:ascii="Times New Roman" w:hAnsi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72" w:type="dxa"/>
        <w:tblInd w:w="108" w:type="dxa"/>
        <w:tblLook w:val="00A0" w:firstRow="1" w:lastRow="0" w:firstColumn="1" w:lastColumn="0" w:noHBand="0" w:noVBand="0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B94721" w:rsidRPr="006B3E6A" w:rsidTr="00FC6DB6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B3E6A">
              <w:rPr>
                <w:rFonts w:ascii="Times New Roman" w:hAnsi="Times New Roman"/>
                <w:color w:val="000000"/>
              </w:rPr>
              <w:t>Основные  направления</w:t>
            </w:r>
            <w:proofErr w:type="gramEnd"/>
            <w:r w:rsidRPr="006B3E6A">
              <w:rPr>
                <w:rFonts w:ascii="Times New Roman" w:hAnsi="Times New Roman"/>
                <w:color w:val="000000"/>
              </w:rPr>
              <w:t xml:space="preserve">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br/>
              <w:t xml:space="preserve">Связь с показателями Программы </w:t>
            </w:r>
          </w:p>
        </w:tc>
      </w:tr>
      <w:tr w:rsidR="00B94721" w:rsidRPr="006B3E6A" w:rsidTr="00FC6DB6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94721" w:rsidRPr="006B3E6A" w:rsidTr="00FC6DB6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Задача 1 </w:t>
            </w:r>
          </w:p>
        </w:tc>
      </w:tr>
      <w:tr w:rsidR="00B94721" w:rsidRPr="006B3E6A" w:rsidTr="00FC6DB6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1. Основное мероприятие 1.1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Показатель 1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Показатель 2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…</w:t>
            </w:r>
          </w:p>
        </w:tc>
      </w:tr>
      <w:tr w:rsidR="00B94721" w:rsidRPr="006B3E6A" w:rsidTr="00FC6DB6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2. Основное мероприятие 1.2 (Наименование)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Показатель 1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Показатель 2 (Наименование)</w:t>
            </w:r>
            <w:r w:rsidRPr="006B3E6A">
              <w:rPr>
                <w:rFonts w:ascii="Times New Roman" w:hAnsi="Times New Roman"/>
                <w:color w:val="000000"/>
              </w:rPr>
              <w:br/>
              <w:t>…</w:t>
            </w:r>
          </w:p>
        </w:tc>
      </w:tr>
      <w:tr w:rsidR="00B94721" w:rsidRPr="006B3E6A" w:rsidTr="00FC6DB6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94721" w:rsidRPr="006B3E6A" w:rsidRDefault="00B94721" w:rsidP="00B94721">
      <w:pPr>
        <w:rPr>
          <w:rFonts w:ascii="Times New Roman" w:hAnsi="Times New Roman"/>
          <w:lang w:val="en-US"/>
        </w:rPr>
      </w:pPr>
    </w:p>
    <w:p w:rsidR="00B94721" w:rsidRPr="006B3E6A" w:rsidRDefault="00B94721" w:rsidP="00B94721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6B3E6A">
        <w:rPr>
          <w:rFonts w:ascii="Times New Roman" w:hAnsi="Times New Roman"/>
        </w:rPr>
        <w:t xml:space="preserve"> </w:t>
      </w: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B3E6A">
        <w:rPr>
          <w:rFonts w:ascii="Times New Roman" w:hAnsi="Times New Roman"/>
          <w:sz w:val="28"/>
          <w:szCs w:val="28"/>
        </w:rPr>
        <w:t xml:space="preserve">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Ресурсное обеспечение реализации </w:t>
      </w:r>
      <w:r w:rsidRPr="006B3E6A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городского поселения «</w:t>
      </w:r>
      <w:r>
        <w:rPr>
          <w:rFonts w:ascii="Times New Roman" w:hAnsi="Times New Roman"/>
          <w:b/>
          <w:sz w:val="28"/>
          <w:szCs w:val="28"/>
        </w:rPr>
        <w:t>Шерловогорское» 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rPr>
          <w:rFonts w:ascii="Times New Roman" w:hAnsi="Times New Roman"/>
        </w:rPr>
      </w:pPr>
    </w:p>
    <w:tbl>
      <w:tblPr>
        <w:tblW w:w="51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4861"/>
        <w:gridCol w:w="1112"/>
        <w:gridCol w:w="973"/>
        <w:gridCol w:w="1112"/>
        <w:gridCol w:w="1112"/>
        <w:gridCol w:w="973"/>
        <w:gridCol w:w="2870"/>
      </w:tblGrid>
      <w:tr w:rsidR="00B94721" w:rsidRPr="006B3E6A" w:rsidTr="00FC6DB6">
        <w:trPr>
          <w:trHeight w:val="300"/>
        </w:trPr>
        <w:tc>
          <w:tcPr>
            <w:tcW w:w="601" w:type="pct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643" w:type="pct"/>
            <w:vMerge w:val="restar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76" w:type="pct"/>
            <w:vMerge w:val="restart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410" w:type="pct"/>
            <w:gridSpan w:val="4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970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B94721" w:rsidRPr="006B3E6A" w:rsidTr="00FC6DB6">
        <w:trPr>
          <w:trHeight w:val="479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376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B3E6A">
              <w:rPr>
                <w:rFonts w:ascii="Times New Roman" w:hAnsi="Times New Roman"/>
                <w:color w:val="000000"/>
              </w:rPr>
              <w:t>Рз</w:t>
            </w:r>
            <w:proofErr w:type="spellEnd"/>
            <w:r w:rsidRPr="006B3E6A">
              <w:rPr>
                <w:rFonts w:ascii="Times New Roman" w:hAnsi="Times New Roman"/>
                <w:color w:val="000000"/>
              </w:rPr>
              <w:t xml:space="preserve">  </w:t>
            </w:r>
            <w:r w:rsidRPr="006B3E6A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B3E6A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76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329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70" w:type="pct"/>
            <w:vAlign w:val="center"/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94721" w:rsidRPr="006B3E6A" w:rsidTr="00FC6DB6">
        <w:trPr>
          <w:trHeight w:val="892"/>
        </w:trPr>
        <w:tc>
          <w:tcPr>
            <w:tcW w:w="601" w:type="pct"/>
            <w:vMerge w:val="restar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муниципальная программа «Формирование современной городской среды городского поселения «</w:t>
            </w:r>
            <w:r w:rsidR="00687C0D">
              <w:rPr>
                <w:rFonts w:ascii="Times New Roman" w:hAnsi="Times New Roman"/>
                <w:color w:val="000000"/>
              </w:rPr>
              <w:t>Шерловогорское» на</w:t>
            </w:r>
            <w:r w:rsidRPr="006B3E6A">
              <w:rPr>
                <w:rFonts w:ascii="Times New Roman" w:hAnsi="Times New Roman"/>
                <w:color w:val="000000"/>
              </w:rPr>
              <w:t xml:space="preserve"> 2017 год»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всего в том числе: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619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ответственного исполнителя)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134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соисполнителя)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893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государственного (муниципального) заказчика-координатора)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94721" w:rsidRPr="006B3E6A" w:rsidTr="00FC6DB6">
        <w:trPr>
          <w:trHeight w:val="978"/>
        </w:trPr>
        <w:tc>
          <w:tcPr>
            <w:tcW w:w="601" w:type="pct"/>
            <w:vMerge/>
            <w:vAlign w:val="center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3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(наименование участника)</w:t>
            </w:r>
          </w:p>
        </w:tc>
        <w:tc>
          <w:tcPr>
            <w:tcW w:w="376" w:type="pct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6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9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0" w:type="pct"/>
            <w:vAlign w:val="bottom"/>
          </w:tcPr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  <w:p w:rsidR="00B94721" w:rsidRPr="006B3E6A" w:rsidRDefault="00B94721" w:rsidP="00FC6D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3E6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94721" w:rsidRPr="006B3E6A" w:rsidRDefault="00B94721" w:rsidP="00B94721">
      <w:pPr>
        <w:ind w:left="4247" w:firstLine="709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94721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B94721" w:rsidRPr="006B3E6A" w:rsidRDefault="00B94721" w:rsidP="00B94721">
      <w:pPr>
        <w:ind w:left="4247" w:firstLine="709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rPr>
          <w:rFonts w:ascii="Times New Roman" w:hAnsi="Times New Roman"/>
        </w:rPr>
      </w:pPr>
    </w:p>
    <w:p w:rsidR="00B94721" w:rsidRPr="006B3E6A" w:rsidRDefault="00B94721" w:rsidP="00B9472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E6A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«Формирование современной городской </w:t>
      </w:r>
      <w:proofErr w:type="gramStart"/>
      <w:r w:rsidRPr="006B3E6A">
        <w:rPr>
          <w:rFonts w:ascii="Times New Roman" w:hAnsi="Times New Roman"/>
          <w:b/>
          <w:sz w:val="28"/>
          <w:szCs w:val="28"/>
        </w:rPr>
        <w:t xml:space="preserve">среды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E6A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6B3E6A">
        <w:rPr>
          <w:rFonts w:ascii="Times New Roman" w:hAnsi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6B3E6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на</w:t>
      </w:r>
      <w:r w:rsidRPr="006B3E6A">
        <w:rPr>
          <w:rFonts w:ascii="Times New Roman" w:hAnsi="Times New Roman"/>
          <w:b/>
          <w:sz w:val="28"/>
          <w:szCs w:val="28"/>
        </w:rPr>
        <w:t xml:space="preserve"> 2017 год»</w:t>
      </w:r>
    </w:p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1"/>
        <w:gridCol w:w="3515"/>
        <w:gridCol w:w="3566"/>
        <w:gridCol w:w="954"/>
        <w:gridCol w:w="922"/>
        <w:gridCol w:w="10"/>
        <w:gridCol w:w="928"/>
        <w:gridCol w:w="938"/>
      </w:tblGrid>
      <w:tr w:rsidR="00B94721" w:rsidRPr="006B3E6A" w:rsidTr="00FC6DB6">
        <w:trPr>
          <w:trHeight w:val="255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 xml:space="preserve">Наименование контрольного события </w:t>
            </w:r>
            <w:hyperlink r:id="rId9" w:history="1">
              <w:r w:rsidRPr="006B3E6A">
                <w:rPr>
                  <w:rStyle w:val="a5"/>
                  <w:rFonts w:ascii="Times New Roman" w:hAnsi="Times New Roman"/>
                </w:rPr>
                <w:t>программы</w:t>
              </w:r>
            </w:hyperlink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Статус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B94721" w:rsidRPr="006B3E6A" w:rsidTr="00FC6DB6">
        <w:trPr>
          <w:trHeight w:val="255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2017 год</w:t>
            </w:r>
          </w:p>
        </w:tc>
      </w:tr>
      <w:tr w:rsidR="00B94721" w:rsidRPr="006B3E6A" w:rsidTr="00FC6DB6">
        <w:trPr>
          <w:trHeight w:val="25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IV квартал</w:t>
            </w: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E6A">
              <w:rPr>
                <w:rFonts w:ascii="Times New Roman" w:hAnsi="Times New Roman"/>
              </w:rPr>
              <w:t>Контрольное событие №</w:t>
            </w:r>
          </w:p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721" w:rsidRPr="006B3E6A" w:rsidTr="00FC6DB6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21" w:rsidRPr="006B3E6A" w:rsidRDefault="00B94721" w:rsidP="00FC6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4721" w:rsidRPr="006B3E6A" w:rsidRDefault="00B94721" w:rsidP="00B94721">
      <w:pPr>
        <w:spacing w:after="0" w:line="240" w:lineRule="auto"/>
        <w:jc w:val="center"/>
        <w:rPr>
          <w:rFonts w:ascii="Times New Roman" w:hAnsi="Times New Roman"/>
        </w:rPr>
      </w:pPr>
    </w:p>
    <w:p w:rsidR="00B94721" w:rsidRPr="006B3E6A" w:rsidRDefault="00B94721" w:rsidP="00B94721">
      <w:pPr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    </w:t>
      </w: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721" w:rsidRPr="006B3E6A" w:rsidRDefault="00B94721" w:rsidP="00B947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94721" w:rsidRPr="006B3E6A" w:rsidSect="00FC6DB6">
          <w:footerReference w:type="default" r:id="rId10"/>
          <w:pgSz w:w="16838" w:h="11906" w:orient="landscape"/>
          <w:pgMar w:top="1134" w:right="851" w:bottom="1134" w:left="1701" w:header="709" w:footer="709" w:gutter="0"/>
          <w:pgNumType w:start="17"/>
          <w:cols w:space="708"/>
          <w:docGrid w:linePitch="360"/>
        </w:sectPr>
      </w:pPr>
    </w:p>
    <w:p w:rsidR="00B137DF" w:rsidRDefault="00B137DF" w:rsidP="00B137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B137DF" w:rsidRDefault="00B137DF" w:rsidP="00B137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B137DF" w:rsidRDefault="00B137DF" w:rsidP="00B137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B137DF" w:rsidRDefault="00B137DF" w:rsidP="00B137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«Шерловогорское» на 2017 год»</w:t>
      </w:r>
    </w:p>
    <w:p w:rsidR="00B137DF" w:rsidRDefault="00B137DF" w:rsidP="00B13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стоимость работ по благоустройству дворовых территорий, входящих в минимальный и дополнительный перечни работ муниципальной программы «Формирование современной городской среды городского поселения «Шерловогорское» в 2017 год»</w:t>
      </w:r>
    </w:p>
    <w:p w:rsidR="00B137DF" w:rsidRDefault="00B137DF" w:rsidP="00B13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7"/>
        <w:gridCol w:w="3980"/>
        <w:gridCol w:w="980"/>
        <w:gridCol w:w="2194"/>
        <w:gridCol w:w="1386"/>
      </w:tblGrid>
      <w:tr w:rsidR="00B137DF" w:rsidTr="00B137DF">
        <w:trPr>
          <w:trHeight w:val="300"/>
        </w:trPr>
        <w:tc>
          <w:tcPr>
            <w:tcW w:w="9087" w:type="dxa"/>
            <w:gridSpan w:val="5"/>
            <w:noWrap/>
            <w:vAlign w:val="bottom"/>
            <w:hideMark/>
          </w:tcPr>
          <w:p w:rsidR="00B137DF" w:rsidRDefault="00B137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Единичные расценки  </w:t>
            </w:r>
          </w:p>
        </w:tc>
      </w:tr>
      <w:tr w:rsidR="00B137DF" w:rsidTr="00B137DF">
        <w:trPr>
          <w:trHeight w:val="300"/>
        </w:trPr>
        <w:tc>
          <w:tcPr>
            <w:tcW w:w="9087" w:type="dxa"/>
            <w:gridSpan w:val="5"/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7DF" w:rsidTr="00B137DF">
        <w:trPr>
          <w:trHeight w:val="270"/>
        </w:trPr>
        <w:tc>
          <w:tcPr>
            <w:tcW w:w="547" w:type="dxa"/>
            <w:noWrap/>
            <w:vAlign w:val="bottom"/>
            <w:hideMark/>
          </w:tcPr>
          <w:p w:rsidR="00B137DF" w:rsidRDefault="00B137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80" w:type="dxa"/>
            <w:noWrap/>
            <w:vAlign w:val="bottom"/>
            <w:hideMark/>
          </w:tcPr>
          <w:p w:rsidR="00B137DF" w:rsidRDefault="00B137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B137DF" w:rsidRDefault="00B137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94" w:type="dxa"/>
            <w:noWrap/>
            <w:vAlign w:val="bottom"/>
            <w:hideMark/>
          </w:tcPr>
          <w:p w:rsidR="00B137DF" w:rsidRDefault="00B137D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86" w:type="dxa"/>
            <w:noWrap/>
            <w:vAlign w:val="bottom"/>
            <w:hideMark/>
          </w:tcPr>
          <w:p w:rsidR="00B137DF" w:rsidRDefault="00B137DF">
            <w:pPr>
              <w:spacing w:after="0"/>
              <w:rPr>
                <w:sz w:val="20"/>
                <w:szCs w:val="20"/>
              </w:rPr>
            </w:pPr>
          </w:p>
        </w:tc>
      </w:tr>
      <w:tr w:rsidR="00B137DF" w:rsidTr="00B137DF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с НДС в руб.</w:t>
            </w:r>
          </w:p>
        </w:tc>
      </w:tr>
      <w:tr w:rsidR="00B137DF" w:rsidTr="00B137DF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разборка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а/бетонных покрытий тротуаров толщ. до 4 см.: с помощью молотков отбойных пневматических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142,87</w:t>
            </w:r>
          </w:p>
        </w:tc>
      </w:tr>
      <w:tr w:rsidR="00B137DF" w:rsidTr="00B137DF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погрузочные работы при автомобильных перевозках,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а/бетона вручную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137DF" w:rsidTr="00B137DF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разборка грунта с погрузкой на автомобили самосвалы экскаваторами с ковшом вместимостью: 0,4 (035-0,45)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562,51</w:t>
            </w:r>
          </w:p>
        </w:tc>
      </w:tr>
      <w:tr w:rsidR="00B137DF" w:rsidTr="00B137DF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перевозка грузов автомобилями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самосвалами  грузоподъемностью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т, работающих вне карьера, на расстоянии до 3 км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груза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1т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4,99</w:t>
            </w:r>
          </w:p>
        </w:tc>
      </w:tr>
      <w:tr w:rsidR="00B137DF" w:rsidTr="00B137DF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подстилающих и выравнивающих слоев из песка: из песчано-гравийной смеси,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дресы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170,17</w:t>
            </w:r>
          </w:p>
        </w:tc>
      </w:tr>
      <w:tr w:rsidR="00B137DF" w:rsidTr="00B137DF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деформированных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а/бетонных покрытий самоходными холодными фрезами с шириной фрезерования 500-1000 мм и толщиной: слоя до 50 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138,92</w:t>
            </w:r>
          </w:p>
        </w:tc>
      </w:tr>
      <w:tr w:rsidR="00B137DF" w:rsidTr="00B137DF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смесь песчано-гравийная природная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135,87</w:t>
            </w:r>
          </w:p>
        </w:tc>
      </w:tr>
      <w:tr w:rsidR="00B137DF" w:rsidTr="00B137DF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розлив вяжущих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1т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B137DF" w:rsidTr="00B137DF">
        <w:trPr>
          <w:trHeight w:val="166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покрытия толщиной 4 см из горячих а/бетонных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смесей  плотных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мелкозернистых типа АБВ, плотностью каменных материалов : 2,5-2,9 т/м3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237,55</w:t>
            </w:r>
          </w:p>
        </w:tc>
      </w:tr>
      <w:tr w:rsidR="00B137DF" w:rsidTr="00B137D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покрытия толщиной 7 см из горячих а/бетонных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смесей  плотных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мелкозернистых типа АБВ, плотностью каменных материалов : 2,5-2,9 т/м3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275,98</w:t>
            </w:r>
          </w:p>
        </w:tc>
      </w:tr>
      <w:tr w:rsidR="00B137DF" w:rsidTr="00B137DF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каждые 0,5 см изменение толщины покрытия добавлять или исключать: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расценке  27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-06-020-01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B137DF" w:rsidTr="00B137DF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люков колодцев и камер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27,92</w:t>
            </w:r>
          </w:p>
        </w:tc>
      </w:tr>
      <w:tr w:rsidR="00B137DF" w:rsidTr="00B137DF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бетонных: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цементнобетонных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</w:tr>
      <w:tr w:rsidR="00B137DF" w:rsidTr="00B137DF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7DF" w:rsidTr="00B137DF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камни бортовые БР 100.30.18/бетон В30 (М400, объем 0,052 м3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ГОСТ 6665-91)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85,51</w:t>
            </w:r>
          </w:p>
        </w:tc>
      </w:tr>
      <w:tr w:rsidR="00B137DF" w:rsidTr="00B137DF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лестничных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сходов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откосах высотой насыпи  или глубиной выемки: до 12 м, ширина  лестничных маршей до 1 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33,48</w:t>
            </w:r>
          </w:p>
        </w:tc>
      </w:tr>
      <w:tr w:rsidR="00B137DF" w:rsidTr="00B137DF">
        <w:trPr>
          <w:trHeight w:val="9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марши лестничные железобетонные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3032,95</w:t>
            </w:r>
          </w:p>
        </w:tc>
      </w:tr>
      <w:tr w:rsidR="00B137DF" w:rsidTr="00B137DF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установка ограждения лестничного марша из стальных труб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570,82</w:t>
            </w:r>
          </w:p>
        </w:tc>
      </w:tr>
      <w:tr w:rsidR="00B137DF" w:rsidTr="00B137DF">
        <w:trPr>
          <w:trHeight w:val="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трубы стальные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водогазопроводные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резьбой  черные легкие (не оцинкованные)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прохода до 40 мм, толщина стенки 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</w:tr>
    </w:tbl>
    <w:p w:rsidR="00B137DF" w:rsidRDefault="00B137DF" w:rsidP="00B137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37DF" w:rsidRDefault="00B137DF" w:rsidP="00B137DF">
      <w:pPr>
        <w:rPr>
          <w:rFonts w:ascii="Times New Roman" w:hAnsi="Times New Roman"/>
          <w:sz w:val="24"/>
          <w:szCs w:val="24"/>
        </w:rPr>
      </w:pPr>
    </w:p>
    <w:p w:rsidR="00B137DF" w:rsidRDefault="00B137DF" w:rsidP="00B137DF">
      <w:pPr>
        <w:rPr>
          <w:rFonts w:ascii="Times New Roman" w:hAnsi="Times New Roman"/>
          <w:sz w:val="24"/>
          <w:szCs w:val="24"/>
        </w:rPr>
      </w:pPr>
    </w:p>
    <w:p w:rsidR="00B137DF" w:rsidRDefault="00B137DF" w:rsidP="00B137DF">
      <w:pPr>
        <w:rPr>
          <w:rFonts w:ascii="Times New Roman" w:hAnsi="Times New Roman"/>
          <w:sz w:val="24"/>
          <w:szCs w:val="24"/>
        </w:rPr>
      </w:pPr>
    </w:p>
    <w:p w:rsidR="00B137DF" w:rsidRDefault="00B137DF" w:rsidP="00B137DF">
      <w:pPr>
        <w:rPr>
          <w:rFonts w:ascii="Times New Roman" w:hAnsi="Times New Roman"/>
          <w:sz w:val="24"/>
          <w:szCs w:val="24"/>
        </w:rPr>
      </w:pPr>
    </w:p>
    <w:p w:rsidR="00B137DF" w:rsidRDefault="00B137DF" w:rsidP="00B137DF">
      <w:pPr>
        <w:rPr>
          <w:rFonts w:ascii="Times New Roman" w:hAnsi="Times New Roman"/>
          <w:sz w:val="24"/>
          <w:szCs w:val="24"/>
        </w:rPr>
      </w:pP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Единичные расценки </w:t>
      </w: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установку скамьи</w:t>
      </w: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B137DF" w:rsidTr="00B13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B137DF" w:rsidTr="00B13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скамейки без спинки (3359.33/1.18/5.9)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1500,99</w:t>
            </w:r>
          </w:p>
        </w:tc>
      </w:tr>
    </w:tbl>
    <w:p w:rsidR="00B137DF" w:rsidRDefault="00B137DF" w:rsidP="00B137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Единичные расценки</w:t>
      </w: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установку урны</w:t>
      </w:r>
    </w:p>
    <w:p w:rsidR="00B137DF" w:rsidRDefault="00B137DF" w:rsidP="00B13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B137DF" w:rsidTr="00B13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с НДС, руб.</w:t>
            </w:r>
          </w:p>
        </w:tc>
      </w:tr>
      <w:tr w:rsidR="00B137DF" w:rsidTr="00B137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урны металлической (151.7/1,18/5,9)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DF" w:rsidRDefault="00B13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</w:tr>
    </w:tbl>
    <w:p w:rsidR="00B137DF" w:rsidRDefault="00B137DF" w:rsidP="00B137DF"/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7DF" w:rsidRDefault="00B137DF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9C1B7C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9C1B7C" w:rsidRPr="006B3E6A" w:rsidRDefault="009C1B7C" w:rsidP="009C1B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9C1B7C" w:rsidRDefault="009C1B7C">
      <w:pPr>
        <w:rPr>
          <w:rFonts w:ascii="Times New Roman" w:hAnsi="Times New Roman" w:cs="Times New Roman"/>
          <w:sz w:val="28"/>
          <w:szCs w:val="28"/>
        </w:rPr>
      </w:pPr>
    </w:p>
    <w:p w:rsidR="00DF25BF" w:rsidRDefault="00DF25BF" w:rsidP="00DF2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DA41DA" w:rsidRPr="00FD0622" w:rsidRDefault="00DA41DA" w:rsidP="00DA41DA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DA41DA" w:rsidRPr="00DA41DA" w:rsidRDefault="00DA41DA" w:rsidP="00DA41DA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1DA" w:rsidRPr="00DA41DA" w:rsidRDefault="00DA41DA" w:rsidP="00FD0622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proofErr w:type="gramStart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 (</w:t>
      </w:r>
      <w:proofErr w:type="gramEnd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</w:t>
      </w:r>
      <w:proofErr w:type="gramStart"/>
      <w:r w:rsidRPr="00DA41DA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DA41DA">
        <w:rPr>
          <w:rFonts w:ascii="Times New Roman" w:hAnsi="Times New Roman" w:cs="Times New Roman"/>
          <w:sz w:val="28"/>
          <w:szCs w:val="28"/>
        </w:rPr>
        <w:t xml:space="preserve">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DA41DA" w:rsidRPr="00DA41DA" w:rsidRDefault="00DA41DA" w:rsidP="00DA41D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DA41DA" w:rsidRPr="00DA41DA" w:rsidRDefault="00DA41DA" w:rsidP="00DA41DA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DA41DA" w:rsidRPr="00DA41DA" w:rsidRDefault="00DA41DA" w:rsidP="00DA4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A41DA" w:rsidRPr="00DA41DA" w:rsidRDefault="00DA41DA" w:rsidP="00DA4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DA41DA" w:rsidRPr="00DA41DA" w:rsidRDefault="00DA41DA" w:rsidP="00DA41DA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A41DA" w:rsidRPr="00DA41DA" w:rsidRDefault="00DA41DA" w:rsidP="00DA41DA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DA41DA" w:rsidRPr="00DA41DA" w:rsidRDefault="00DA41DA" w:rsidP="00DA41DA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DA41DA" w:rsidRPr="00DA41DA" w:rsidRDefault="00DA41DA" w:rsidP="00FD0622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A41DA" w:rsidRPr="00DA41DA" w:rsidRDefault="00DA41DA" w:rsidP="00DA41DA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proofErr w:type="gramStart"/>
      <w:r w:rsidRPr="00DA41DA">
        <w:rPr>
          <w:rFonts w:ascii="Times New Roman" w:hAnsi="Times New Roman" w:cs="Times New Roman"/>
          <w:sz w:val="28"/>
          <w:szCs w:val="28"/>
          <w:lang w:eastAsia="ar-SA"/>
        </w:rPr>
        <w:t>из  нормативной</w:t>
      </w:r>
      <w:proofErr w:type="gramEnd"/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DA41DA" w:rsidRPr="00DA41DA" w:rsidRDefault="00DA41DA" w:rsidP="00DA41DA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 xml:space="preserve">осуществления закупки товара, работы, услуги в соответствии с положениями Федерального закона от 05.04.2013 № 44-ФЗ «О контрактной системе в сфере закупок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 w:rsidR="00EF21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proofErr w:type="gramStart"/>
      <w:r w:rsidR="00EF21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</w:t>
      </w:r>
      <w:proofErr w:type="gramEnd"/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A41DA" w:rsidRPr="00DA41DA" w:rsidRDefault="00DA41DA" w:rsidP="00DA41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DA41DA" w:rsidRPr="00DA41DA" w:rsidRDefault="00DA41DA" w:rsidP="00DA41DA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DA41DA" w:rsidRPr="00DA41DA" w:rsidRDefault="00DA41DA" w:rsidP="00DA41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1DA" w:rsidRPr="00DA41DA" w:rsidRDefault="00DA41DA" w:rsidP="00FD0622">
      <w:pPr>
        <w:tabs>
          <w:tab w:val="left" w:pos="8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DA41DA" w:rsidRDefault="00DA41DA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18" w:rsidRPr="006B3E6A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8F6D18" w:rsidRPr="006B3E6A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8F6D18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8F6D18" w:rsidRDefault="008F6D18" w:rsidP="008F6D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971F87" w:rsidRDefault="00971F87" w:rsidP="00971F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173B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</w:t>
      </w:r>
      <w:r w:rsidRPr="00BF3CE2">
        <w:rPr>
          <w:b/>
          <w:bCs/>
          <w:sz w:val="28"/>
          <w:szCs w:val="28"/>
        </w:rPr>
        <w:t>современной городской среды на территории городского поселения</w:t>
      </w:r>
    </w:p>
    <w:p w:rsidR="00971F87" w:rsidRPr="00D15D9E" w:rsidRDefault="00971F87" w:rsidP="00971F8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«Шерловогорское» на </w:t>
      </w:r>
      <w:r w:rsidRPr="00BF3CE2">
        <w:rPr>
          <w:b/>
          <w:bCs/>
          <w:sz w:val="28"/>
          <w:szCs w:val="28"/>
        </w:rPr>
        <w:t>2017 год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971F87" w:rsidRPr="00971F87" w:rsidRDefault="00971F87" w:rsidP="00971F87">
      <w:pPr>
        <w:tabs>
          <w:tab w:val="center" w:pos="4677"/>
          <w:tab w:val="left" w:pos="83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F87" w:rsidRPr="00971F87" w:rsidRDefault="00971F87" w:rsidP="00971F8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1F87" w:rsidRPr="00971F87" w:rsidRDefault="00971F87" w:rsidP="00971F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», а также дизайн-проекта благоустройства территории общего пользования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Pr="00971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» на 2017 год» </w:t>
      </w:r>
      <w:r w:rsidRPr="00971F87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971F87" w:rsidRPr="00971F87" w:rsidRDefault="00971F87" w:rsidP="00971F87">
      <w:pPr>
        <w:tabs>
          <w:tab w:val="center" w:pos="4677"/>
          <w:tab w:val="left" w:pos="83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</w:t>
      </w:r>
      <w:r w:rsidRPr="00971F87">
        <w:rPr>
          <w:rFonts w:ascii="Times New Roman" w:hAnsi="Times New Roman" w:cs="Times New Roman"/>
          <w:bCs/>
          <w:sz w:val="28"/>
          <w:szCs w:val="28"/>
        </w:rPr>
        <w:t>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71F87" w:rsidRPr="00971F87" w:rsidRDefault="00971F87" w:rsidP="00971F87">
      <w:pPr>
        <w:tabs>
          <w:tab w:val="center" w:pos="4677"/>
          <w:tab w:val="left" w:pos="83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bCs/>
          <w:sz w:val="28"/>
          <w:szCs w:val="28"/>
        </w:rPr>
        <w:tab/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 </w:t>
      </w:r>
      <w:r w:rsidRPr="00971F87">
        <w:rPr>
          <w:rFonts w:ascii="Times New Roman" w:hAnsi="Times New Roman" w:cs="Times New Roman"/>
          <w:sz w:val="28"/>
          <w:szCs w:val="28"/>
        </w:rPr>
        <w:t>(далее – дизайн проект).</w:t>
      </w:r>
    </w:p>
    <w:p w:rsidR="00971F87" w:rsidRPr="00971F87" w:rsidRDefault="00971F87" w:rsidP="00971F87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F87">
        <w:rPr>
          <w:rFonts w:ascii="Times New Roman" w:hAnsi="Times New Roman" w:cs="Times New Roman"/>
          <w:iCs/>
          <w:sz w:val="28"/>
          <w:szCs w:val="28"/>
        </w:rPr>
        <w:t>1.</w:t>
      </w:r>
      <w:r w:rsidRPr="00971F87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971F87" w:rsidRPr="00971F87" w:rsidRDefault="00971F87" w:rsidP="00971F87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2.1. Разработка дизайн-проекта в отношении дворовых территорий многоквартирных домов, расположенных на территории 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 и территорий общего пользования 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 xml:space="preserve">», осуществляется в соответствии с </w:t>
      </w:r>
      <w:r w:rsidRPr="00971F87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территории </w:t>
      </w:r>
      <w:r w:rsidRPr="00971F87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>»</w:t>
      </w:r>
      <w:r w:rsidRPr="00971F87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971F87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="0032438C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sz w:val="28"/>
          <w:szCs w:val="28"/>
        </w:rPr>
        <w:t xml:space="preserve">и территорий общего пользования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="0032438C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sz w:val="28"/>
          <w:szCs w:val="28"/>
        </w:rPr>
        <w:t>осуществляется собственниками многоквартирных домов либо привлекаемой сторонней организацией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971F87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территорий проекта программы и протокола </w:t>
      </w:r>
      <w:r w:rsidRPr="00971F87">
        <w:rPr>
          <w:rFonts w:ascii="Times New Roman" w:hAnsi="Times New Roman" w:cs="Times New Roman"/>
          <w:sz w:val="28"/>
          <w:szCs w:val="28"/>
        </w:rPr>
        <w:t xml:space="preserve">оценки предложений граждан, организаций на включение в адресный перечень территорий общего пользования городского поселения </w:t>
      </w:r>
      <w:r w:rsidR="0032438C" w:rsidRPr="00971F87">
        <w:rPr>
          <w:rFonts w:ascii="Times New Roman" w:hAnsi="Times New Roman" w:cs="Times New Roman"/>
          <w:sz w:val="28"/>
          <w:szCs w:val="28"/>
        </w:rPr>
        <w:t>«</w:t>
      </w:r>
      <w:r w:rsidR="0032438C">
        <w:rPr>
          <w:rFonts w:ascii="Times New Roman" w:hAnsi="Times New Roman" w:cs="Times New Roman"/>
          <w:sz w:val="28"/>
          <w:szCs w:val="28"/>
        </w:rPr>
        <w:t>Шерловогорское</w:t>
      </w:r>
      <w:r w:rsidR="0032438C" w:rsidRPr="00971F87">
        <w:rPr>
          <w:rFonts w:ascii="Times New Roman" w:hAnsi="Times New Roman" w:cs="Times New Roman"/>
          <w:sz w:val="28"/>
          <w:szCs w:val="28"/>
        </w:rPr>
        <w:t>»</w:t>
      </w:r>
      <w:r w:rsidRPr="00971F87">
        <w:rPr>
          <w:rFonts w:ascii="Times New Roman" w:hAnsi="Times New Roman" w:cs="Times New Roman"/>
          <w:sz w:val="28"/>
          <w:szCs w:val="28"/>
        </w:rPr>
        <w:t>.</w:t>
      </w:r>
    </w:p>
    <w:p w:rsidR="00971F87" w:rsidRPr="00971F87" w:rsidRDefault="00971F87" w:rsidP="00971F87">
      <w:pPr>
        <w:pStyle w:val="a3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971F8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71F87" w:rsidRPr="00971F87" w:rsidRDefault="00971F87" w:rsidP="00971F87">
      <w:pPr>
        <w:tabs>
          <w:tab w:val="left" w:pos="709"/>
          <w:tab w:val="left" w:pos="1664"/>
        </w:tabs>
        <w:jc w:val="both"/>
        <w:rPr>
          <w:rFonts w:ascii="Times New Roman" w:hAnsi="Times New Roman" w:cs="Times New Roman"/>
        </w:rPr>
      </w:pPr>
      <w:r w:rsidRPr="00971F87">
        <w:rPr>
          <w:rFonts w:ascii="Times New Roman" w:hAnsi="Times New Roman" w:cs="Times New Roman"/>
        </w:rPr>
        <w:tab/>
      </w:r>
    </w:p>
    <w:p w:rsidR="00971F87" w:rsidRPr="003E02A5" w:rsidRDefault="00971F87" w:rsidP="003E02A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2A5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971F87" w:rsidRPr="00971F87" w:rsidRDefault="00971F87" w:rsidP="00971F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71F87" w:rsidRPr="00971F87" w:rsidRDefault="00971F87" w:rsidP="00971F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администрация городского поселения «</w:t>
      </w:r>
      <w:r w:rsidR="003E02A5">
        <w:rPr>
          <w:rFonts w:ascii="Times New Roman" w:hAnsi="Times New Roman" w:cs="Times New Roman"/>
          <w:sz w:val="28"/>
          <w:szCs w:val="28"/>
        </w:rPr>
        <w:t>Шерловогорское</w:t>
      </w:r>
      <w:r w:rsidRPr="00971F87">
        <w:rPr>
          <w:rFonts w:ascii="Times New Roman" w:hAnsi="Times New Roman" w:cs="Times New Roman"/>
          <w:sz w:val="28"/>
          <w:szCs w:val="28"/>
        </w:rPr>
        <w:t xml:space="preserve">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</w:t>
      </w:r>
      <w:r w:rsidRPr="00971F8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осуществляется общественной муниципальной комиссией </w:t>
      </w:r>
      <w:r w:rsidRPr="00971F87">
        <w:rPr>
          <w:rFonts w:ascii="Times New Roman" w:hAnsi="Times New Roman" w:cs="Times New Roman"/>
          <w:bCs/>
          <w:sz w:val="28"/>
          <w:szCs w:val="28"/>
        </w:rPr>
        <w:t>по обеспечению реализации муниципальной программы «Формирование современной городской среды городского поселения «</w:t>
      </w:r>
      <w:r w:rsidR="00463AA2" w:rsidRPr="00971F87">
        <w:rPr>
          <w:rFonts w:ascii="Times New Roman" w:hAnsi="Times New Roman" w:cs="Times New Roman"/>
          <w:sz w:val="28"/>
          <w:szCs w:val="28"/>
        </w:rPr>
        <w:t>«</w:t>
      </w:r>
      <w:r w:rsidR="00463AA2">
        <w:rPr>
          <w:rFonts w:ascii="Times New Roman" w:hAnsi="Times New Roman" w:cs="Times New Roman"/>
          <w:sz w:val="28"/>
          <w:szCs w:val="28"/>
        </w:rPr>
        <w:t>Шерловогорское</w:t>
      </w:r>
      <w:r w:rsidR="00463AA2" w:rsidRPr="00971F87">
        <w:rPr>
          <w:rFonts w:ascii="Times New Roman" w:hAnsi="Times New Roman" w:cs="Times New Roman"/>
          <w:sz w:val="28"/>
          <w:szCs w:val="28"/>
        </w:rPr>
        <w:t>»</w:t>
      </w:r>
      <w:r w:rsidR="00463AA2">
        <w:rPr>
          <w:rFonts w:ascii="Times New Roman" w:hAnsi="Times New Roman" w:cs="Times New Roman"/>
          <w:sz w:val="28"/>
          <w:szCs w:val="28"/>
        </w:rPr>
        <w:t xml:space="preserve"> </w:t>
      </w:r>
      <w:r w:rsidRPr="00971F87">
        <w:rPr>
          <w:rFonts w:ascii="Times New Roman" w:hAnsi="Times New Roman" w:cs="Times New Roman"/>
          <w:bCs/>
          <w:sz w:val="28"/>
          <w:szCs w:val="28"/>
        </w:rPr>
        <w:t>на 2017 год»</w:t>
      </w:r>
      <w:r w:rsidRPr="00971F87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971F87" w:rsidRPr="00971F87" w:rsidRDefault="00971F87" w:rsidP="00971F87">
      <w:pPr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971F87" w:rsidRPr="00971F87" w:rsidRDefault="00971F87" w:rsidP="0097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87">
        <w:rPr>
          <w:rFonts w:ascii="Times New Roman" w:hAnsi="Times New Roman" w:cs="Times New Roman"/>
          <w:sz w:val="28"/>
          <w:szCs w:val="28"/>
        </w:rPr>
        <w:tab/>
        <w:t xml:space="preserve">3.5. Дизайн-проект на благоустройство территории общего пользования утверждается в одном экземпляре и хранится в администрации городского поселения </w:t>
      </w:r>
      <w:r w:rsidR="00234B2C" w:rsidRPr="00971F87">
        <w:rPr>
          <w:rFonts w:ascii="Times New Roman" w:hAnsi="Times New Roman" w:cs="Times New Roman"/>
          <w:sz w:val="28"/>
          <w:szCs w:val="28"/>
        </w:rPr>
        <w:t>«</w:t>
      </w:r>
      <w:r w:rsidR="00234B2C">
        <w:rPr>
          <w:rFonts w:ascii="Times New Roman" w:hAnsi="Times New Roman" w:cs="Times New Roman"/>
          <w:sz w:val="28"/>
          <w:szCs w:val="28"/>
        </w:rPr>
        <w:t>Шерловогорское</w:t>
      </w:r>
      <w:r w:rsidR="00234B2C" w:rsidRPr="00971F87">
        <w:rPr>
          <w:rFonts w:ascii="Times New Roman" w:hAnsi="Times New Roman" w:cs="Times New Roman"/>
          <w:sz w:val="28"/>
          <w:szCs w:val="28"/>
        </w:rPr>
        <w:t>»</w:t>
      </w:r>
      <w:r w:rsidR="00234B2C">
        <w:rPr>
          <w:rFonts w:ascii="Times New Roman" w:hAnsi="Times New Roman" w:cs="Times New Roman"/>
          <w:sz w:val="28"/>
          <w:szCs w:val="28"/>
        </w:rPr>
        <w:t>.</w:t>
      </w:r>
    </w:p>
    <w:p w:rsidR="008F6D18" w:rsidRDefault="008F6D18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94" w:rsidRPr="006B3E6A" w:rsidRDefault="00C74F94" w:rsidP="00C74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C74F94" w:rsidRPr="006B3E6A" w:rsidRDefault="00C74F94" w:rsidP="00C74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C74F94" w:rsidRDefault="00C74F94" w:rsidP="00C74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 xml:space="preserve">городской среды городского поселения </w:t>
      </w:r>
    </w:p>
    <w:p w:rsidR="00C74F94" w:rsidRDefault="00C74F94" w:rsidP="00C74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3E6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6B3E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B3E6A">
        <w:rPr>
          <w:rFonts w:ascii="Times New Roman" w:hAnsi="Times New Roman"/>
          <w:sz w:val="28"/>
          <w:szCs w:val="28"/>
        </w:rPr>
        <w:t xml:space="preserve"> 2017 год»</w:t>
      </w:r>
    </w:p>
    <w:p w:rsidR="001B61CF" w:rsidRDefault="001B61CF" w:rsidP="00C74F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F94" w:rsidRPr="001B61CF" w:rsidRDefault="001B61CF" w:rsidP="00C7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1CF">
        <w:rPr>
          <w:rFonts w:ascii="Times New Roman" w:hAnsi="Times New Roman" w:cs="Times New Roman"/>
          <w:color w:val="000000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75"/>
        <w:gridCol w:w="44"/>
        <w:gridCol w:w="4114"/>
      </w:tblGrid>
      <w:tr w:rsidR="00C74F94" w:rsidTr="005A15D0">
        <w:trPr>
          <w:trHeight w:val="54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Наименование, характеристики</w:t>
            </w:r>
          </w:p>
        </w:tc>
      </w:tr>
      <w:tr w:rsidR="00C74F94" w:rsidTr="005A15D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94" w:rsidRDefault="00C74F94" w:rsidP="005A15D0">
            <w:pPr>
              <w:ind w:left="468" w:hanging="360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z w:val="14"/>
                <w:szCs w:val="14"/>
              </w:rPr>
              <w:t>      </w:t>
            </w:r>
            <w:r>
              <w:rPr>
                <w:b/>
                <w:bCs/>
              </w:rPr>
              <w:t> 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left="108"/>
              <w:jc w:val="both"/>
              <w:rPr>
                <w:rFonts w:ascii="Calibri" w:hAnsi="Calibri"/>
              </w:rPr>
            </w:pPr>
            <w:r>
              <w:rPr>
                <w:b/>
                <w:bCs/>
              </w:rPr>
              <w:t>Скамья</w:t>
            </w:r>
          </w:p>
        </w:tc>
      </w:tr>
      <w:tr w:rsidR="00C74F94" w:rsidTr="005A15D0">
        <w:trPr>
          <w:trHeight w:val="254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INCLUDEPICTURE "http://admsur.ru/bank/dokumenty/2017/programma_219.files/image001.jpg" \* MERGEFORMATINET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A15D0">
              <w:rPr>
                <w:rFonts w:ascii="Arial" w:hAnsi="Arial" w:cs="Arial"/>
                <w:sz w:val="18"/>
                <w:szCs w:val="18"/>
              </w:rPr>
              <w:instrText xml:space="preserve"> INCLUDEPICTURE  "http://admsur.ru/bank/dokumenty/2017/programma_219.files/image001.jpg" \* MERGEFORMATINET </w:instrText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5D0"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132pt">
                  <v:imagedata r:id="rId11" r:href="rId12"/>
                </v:shape>
              </w:pict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spacing w:after="150"/>
              <w:ind w:left="57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Скамья без спинки:</w:t>
            </w:r>
          </w:p>
          <w:p w:rsidR="00C74F94" w:rsidRDefault="00C74F94" w:rsidP="005A15D0">
            <w:pPr>
              <w:spacing w:after="150"/>
              <w:ind w:left="57"/>
              <w:rPr>
                <w:rFonts w:ascii="Calibri" w:hAnsi="Calibri"/>
              </w:rPr>
            </w:pPr>
            <w:r>
              <w:rPr>
                <w:color w:val="000000"/>
              </w:rPr>
              <w:t>длина скамейки - 1,5 м;</w:t>
            </w:r>
          </w:p>
          <w:p w:rsidR="00C74F94" w:rsidRDefault="00C74F94" w:rsidP="005A15D0">
            <w:pPr>
              <w:spacing w:after="150"/>
              <w:ind w:left="57"/>
              <w:rPr>
                <w:rFonts w:ascii="Calibri" w:hAnsi="Calibri"/>
              </w:rPr>
            </w:pPr>
            <w:r>
              <w:rPr>
                <w:color w:val="000000"/>
              </w:rPr>
              <w:t>ширина – 380 мм;</w:t>
            </w:r>
          </w:p>
          <w:p w:rsidR="00C74F94" w:rsidRDefault="00C74F94" w:rsidP="005A15D0">
            <w:pPr>
              <w:shd w:val="clear" w:color="auto" w:fill="FFFFFF"/>
              <w:spacing w:after="75"/>
              <w:ind w:left="57"/>
              <w:rPr>
                <w:rFonts w:ascii="Calibri" w:hAnsi="Calibri"/>
              </w:rPr>
            </w:pPr>
            <w:r>
              <w:rPr>
                <w:color w:val="000000"/>
              </w:rPr>
              <w:t>высота - 680 мм.</w:t>
            </w:r>
          </w:p>
        </w:tc>
      </w:tr>
      <w:tr w:rsidR="00C74F94" w:rsidTr="005A15D0">
        <w:trPr>
          <w:trHeight w:val="248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INCLUDEPICTURE "http://admsur.ru/bank/dokumenty/2017/programma_219.files/image002.jpg" \* MERGEFORMATINET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A15D0">
              <w:rPr>
                <w:rFonts w:ascii="Arial" w:hAnsi="Arial" w:cs="Arial"/>
                <w:sz w:val="18"/>
                <w:szCs w:val="18"/>
              </w:rPr>
              <w:instrText xml:space="preserve"> INCLUDEPICTURE  "http://admsur.ru/bank/dokumenty/2017/programma_219.files/image002.jpg" \* MERGEFORMATINET </w:instrText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15D0">
              <w:rPr>
                <w:rFonts w:ascii="Arial" w:hAnsi="Arial" w:cs="Arial"/>
                <w:sz w:val="18"/>
                <w:szCs w:val="18"/>
              </w:rPr>
              <w:pict>
                <v:shape id="_x0000_i1026" type="#_x0000_t75" style="width:194.25pt;height:142.5pt">
                  <v:imagedata r:id="rId13" r:href="rId14"/>
                </v:shape>
              </w:pict>
            </w:r>
            <w:r w:rsidR="005A15D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spacing w:after="150"/>
              <w:ind w:left="350" w:hanging="350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Скамья без спинки:</w:t>
            </w:r>
          </w:p>
          <w:p w:rsidR="00C74F94" w:rsidRDefault="00C74F94" w:rsidP="005A15D0">
            <w:pPr>
              <w:spacing w:after="150"/>
              <w:ind w:left="350" w:hanging="350"/>
              <w:rPr>
                <w:rFonts w:ascii="Calibri" w:hAnsi="Calibri"/>
              </w:rPr>
            </w:pPr>
            <w:r>
              <w:rPr>
                <w:color w:val="000000"/>
              </w:rPr>
              <w:t>длина скамейки - 2,0 м;</w:t>
            </w:r>
          </w:p>
          <w:p w:rsidR="00C74F94" w:rsidRDefault="00C74F94" w:rsidP="005A15D0">
            <w:pPr>
              <w:spacing w:after="150"/>
              <w:ind w:left="513" w:hanging="513"/>
              <w:rPr>
                <w:rFonts w:ascii="Calibri" w:hAnsi="Calibri"/>
              </w:rPr>
            </w:pPr>
            <w:r>
              <w:rPr>
                <w:color w:val="000000"/>
              </w:rPr>
              <w:t>ширина - 385 мм;</w:t>
            </w:r>
          </w:p>
          <w:p w:rsidR="00C74F94" w:rsidRDefault="00C74F94" w:rsidP="005A15D0">
            <w:pPr>
              <w:rPr>
                <w:rFonts w:ascii="Calibri" w:hAnsi="Calibri"/>
              </w:rPr>
            </w:pPr>
            <w:r>
              <w:rPr>
                <w:color w:val="000000"/>
              </w:rPr>
              <w:t xml:space="preserve">высота - </w:t>
            </w:r>
            <w:proofErr w:type="gramStart"/>
            <w:r>
              <w:rPr>
                <w:color w:val="000000"/>
              </w:rPr>
              <w:t>660  мм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C74F94" w:rsidTr="005A15D0">
        <w:trPr>
          <w:trHeight w:val="21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F94" w:rsidRDefault="00C74F94" w:rsidP="005A15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5D2629">
              <w:rPr>
                <w:rFonts w:ascii="Calibri" w:hAnsi="Calibri"/>
                <w:noProof/>
              </w:rPr>
              <w:drawing>
                <wp:inline distT="0" distB="0" distL="0" distR="0">
                  <wp:extent cx="2638425" cy="1647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F94" w:rsidRDefault="00C74F94" w:rsidP="005A15D0">
            <w:pPr>
              <w:spacing w:after="150"/>
              <w:ind w:left="350" w:hanging="350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Скамья без спинки:</w:t>
            </w:r>
          </w:p>
          <w:p w:rsidR="00C74F94" w:rsidRDefault="00C74F94" w:rsidP="005A15D0">
            <w:pPr>
              <w:spacing w:after="150"/>
              <w:ind w:left="350" w:hanging="350"/>
              <w:rPr>
                <w:rFonts w:ascii="Calibri" w:hAnsi="Calibri"/>
              </w:rPr>
            </w:pPr>
            <w:r>
              <w:rPr>
                <w:color w:val="000000"/>
              </w:rPr>
              <w:t>длина скамейки -  1,2м;</w:t>
            </w:r>
          </w:p>
          <w:p w:rsidR="00C74F94" w:rsidRDefault="00C74F94" w:rsidP="005A15D0">
            <w:pPr>
              <w:spacing w:after="150"/>
              <w:ind w:left="513" w:hanging="513"/>
              <w:rPr>
                <w:rFonts w:ascii="Calibri" w:hAnsi="Calibri"/>
              </w:rPr>
            </w:pPr>
            <w:r>
              <w:rPr>
                <w:color w:val="000000"/>
              </w:rPr>
              <w:t>ширина - 370 мм;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высота -  530 мм.</w:t>
            </w:r>
          </w:p>
        </w:tc>
      </w:tr>
      <w:tr w:rsidR="00C74F94" w:rsidTr="005A15D0">
        <w:trPr>
          <w:trHeight w:val="48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left="468" w:hanging="360"/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z w:val="14"/>
                <w:szCs w:val="14"/>
              </w:rPr>
              <w:t>      </w:t>
            </w:r>
            <w:r>
              <w:rPr>
                <w:b/>
                <w:bCs/>
              </w:rPr>
              <w:t> 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left="108"/>
              <w:jc w:val="both"/>
              <w:rPr>
                <w:rFonts w:ascii="Calibri" w:hAnsi="Calibri"/>
              </w:rPr>
            </w:pPr>
            <w:r>
              <w:rPr>
                <w:b/>
                <w:bCs/>
              </w:rPr>
              <w:t>Урна</w:t>
            </w:r>
          </w:p>
        </w:tc>
      </w:tr>
      <w:tr w:rsidR="00C74F94" w:rsidTr="005A15D0">
        <w:trPr>
          <w:trHeight w:val="21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lastRenderedPageBreak/>
              <w:t>2.1.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left="1276" w:hanging="709"/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INCLUDEPICTURE "https://hozmarket24.ru/uploads/all/eb/3d/f7/eb3df7ca632696c069af49d9af21f92f.jpg" \* MERGEFORMATINET </w:instrText>
            </w:r>
            <w:r>
              <w:fldChar w:fldCharType="separate"/>
            </w:r>
            <w:r w:rsidR="005A15D0">
              <w:fldChar w:fldCharType="begin"/>
            </w:r>
            <w:r w:rsidR="005A15D0">
              <w:instrText xml:space="preserve"> INCLUDEPICTURE  "https://hozmarket24.ru/uploads/all/eb/3d/f7/eb3df7ca632696c069af49d9af21f92f.jpg" \* MERGEFORMATINET </w:instrText>
            </w:r>
            <w:r w:rsidR="005A15D0">
              <w:fldChar w:fldCharType="separate"/>
            </w:r>
            <w:r w:rsidR="005A15D0">
              <w:pict>
                <v:shape id="_x0000_i1027" type="#_x0000_t75" alt="УРНА УЛИЧНАЯ ЭКОНОМ" style="width:181.5pt;height:181.5pt">
                  <v:imagedata r:id="rId16" r:href="rId17"/>
                </v:shape>
              </w:pict>
            </w:r>
            <w:r w:rsidR="005A15D0">
              <w:fldChar w:fldCharType="end"/>
            </w:r>
            <w:r>
              <w:fldChar w:fldCharType="end"/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shd w:val="clear" w:color="auto" w:fill="FFFFFF"/>
              <w:spacing w:after="75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Урна металлическая</w:t>
            </w:r>
            <w:r>
              <w:rPr>
                <w:color w:val="000000"/>
              </w:rPr>
              <w:t>: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высота - 600мм;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ширина - 320 мм;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объем: 25 л</w:t>
            </w:r>
          </w:p>
        </w:tc>
      </w:tr>
      <w:tr w:rsidR="00C74F94" w:rsidTr="005A15D0">
        <w:trPr>
          <w:trHeight w:val="199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left="426" w:firstLine="141"/>
              <w:rPr>
                <w:rFonts w:ascii="Calibri" w:hAnsi="Calibri"/>
              </w:rPr>
            </w:pPr>
            <w:r w:rsidRPr="00C75627">
              <w:rPr>
                <w:rFonts w:ascii="Calibri" w:hAnsi="Calibri"/>
                <w:noProof/>
              </w:rPr>
              <w:drawing>
                <wp:inline distT="0" distB="0" distL="0" distR="0">
                  <wp:extent cx="1571625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Урна для мусора: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высота 510-  м;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ширина 310</w:t>
            </w:r>
            <w:proofErr w:type="gramStart"/>
            <w:r>
              <w:rPr>
                <w:color w:val="000000"/>
              </w:rPr>
              <w:t>–  мм</w:t>
            </w:r>
            <w:proofErr w:type="gramEnd"/>
            <w:r>
              <w:rPr>
                <w:color w:val="000000"/>
              </w:rPr>
              <w:t>;</w:t>
            </w:r>
          </w:p>
          <w:p w:rsidR="00C74F94" w:rsidRDefault="00C74F94" w:rsidP="005A15D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color w:val="000000"/>
              </w:rPr>
              <w:t>объем: 21 л.</w:t>
            </w:r>
          </w:p>
        </w:tc>
      </w:tr>
      <w:tr w:rsidR="00C74F94" w:rsidTr="005A15D0">
        <w:trPr>
          <w:trHeight w:val="194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ind w:firstLine="567"/>
              <w:rPr>
                <w:rFonts w:ascii="Calibri" w:hAnsi="Calibri"/>
              </w:rPr>
            </w:pPr>
            <w:r w:rsidRPr="003F26EE">
              <w:rPr>
                <w:rFonts w:ascii="Calibri" w:hAnsi="Calibri"/>
                <w:noProof/>
              </w:rPr>
              <w:drawing>
                <wp:inline distT="0" distB="0" distL="0" distR="0">
                  <wp:extent cx="1257300" cy="2914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Урна уличная: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высота -  350 мм;</w:t>
            </w:r>
          </w:p>
          <w:p w:rsidR="00C74F94" w:rsidRDefault="00C74F94" w:rsidP="005A15D0">
            <w:pPr>
              <w:spacing w:after="150"/>
              <w:rPr>
                <w:rFonts w:ascii="Calibri" w:hAnsi="Calibri"/>
              </w:rPr>
            </w:pPr>
            <w:r>
              <w:rPr>
                <w:color w:val="000000"/>
              </w:rPr>
              <w:t>ширина - 225 мм;</w:t>
            </w:r>
          </w:p>
          <w:p w:rsidR="00C74F94" w:rsidRDefault="00C74F94" w:rsidP="005A15D0">
            <w:pPr>
              <w:shd w:val="clear" w:color="auto" w:fill="FFFFFF"/>
              <w:spacing w:after="75"/>
              <w:rPr>
                <w:rFonts w:ascii="Calibri" w:hAnsi="Calibri"/>
              </w:rPr>
            </w:pPr>
            <w:r>
              <w:rPr>
                <w:color w:val="000000"/>
              </w:rPr>
              <w:t xml:space="preserve">объем:    20 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4F94" w:rsidTr="005A15D0">
        <w:tc>
          <w:tcPr>
            <w:tcW w:w="945" w:type="dxa"/>
            <w:vAlign w:val="center"/>
            <w:hideMark/>
          </w:tcPr>
          <w:p w:rsidR="00C74F94" w:rsidRDefault="00C74F94" w:rsidP="005A15D0">
            <w:pPr>
              <w:rPr>
                <w:rFonts w:ascii="Calibri" w:hAnsi="Calibri"/>
              </w:rPr>
            </w:pPr>
          </w:p>
        </w:tc>
        <w:tc>
          <w:tcPr>
            <w:tcW w:w="4095" w:type="dxa"/>
            <w:vAlign w:val="center"/>
            <w:hideMark/>
          </w:tcPr>
          <w:p w:rsidR="00C74F94" w:rsidRDefault="00C74F94" w:rsidP="005A15D0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C74F94" w:rsidRDefault="00C74F94" w:rsidP="005A15D0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vAlign w:val="center"/>
            <w:hideMark/>
          </w:tcPr>
          <w:p w:rsidR="00C74F94" w:rsidRDefault="00C74F94" w:rsidP="005A15D0">
            <w:pPr>
              <w:rPr>
                <w:sz w:val="20"/>
                <w:szCs w:val="20"/>
              </w:rPr>
            </w:pPr>
          </w:p>
        </w:tc>
      </w:tr>
    </w:tbl>
    <w:p w:rsidR="00C74F94" w:rsidRDefault="00C74F94" w:rsidP="00DF2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F94" w:rsidSect="000E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D8" w:rsidRDefault="00A16AD8" w:rsidP="00575405">
      <w:pPr>
        <w:spacing w:after="0" w:line="240" w:lineRule="auto"/>
      </w:pPr>
      <w:r>
        <w:separator/>
      </w:r>
    </w:p>
  </w:endnote>
  <w:endnote w:type="continuationSeparator" w:id="0">
    <w:p w:rsidR="00A16AD8" w:rsidRDefault="00A16AD8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0" w:rsidRDefault="005A15D0" w:rsidP="00FC6DB6">
    <w:pPr>
      <w:pStyle w:val="a6"/>
      <w:framePr w:w="700" w:h="355" w:hRule="exact" w:wrap="around" w:vAnchor="text" w:hAnchor="page" w:x="10342" w:y="-5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0" w:rsidRPr="00764255" w:rsidRDefault="005A15D0" w:rsidP="00FC6D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D8" w:rsidRDefault="00A16AD8" w:rsidP="00575405">
      <w:pPr>
        <w:spacing w:after="0" w:line="240" w:lineRule="auto"/>
      </w:pPr>
      <w:r>
        <w:separator/>
      </w:r>
    </w:p>
  </w:footnote>
  <w:footnote w:type="continuationSeparator" w:id="0">
    <w:p w:rsidR="00A16AD8" w:rsidRDefault="00A16AD8" w:rsidP="005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D0" w:rsidRDefault="005A15D0">
    <w:pPr>
      <w:pStyle w:val="ab"/>
      <w:jc w:val="right"/>
    </w:pPr>
  </w:p>
  <w:p w:rsidR="005A15D0" w:rsidRDefault="005A15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3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3EF"/>
    <w:rsid w:val="000633EF"/>
    <w:rsid w:val="00074BF9"/>
    <w:rsid w:val="000E382D"/>
    <w:rsid w:val="001637AE"/>
    <w:rsid w:val="001A3266"/>
    <w:rsid w:val="001B61CF"/>
    <w:rsid w:val="00234B2C"/>
    <w:rsid w:val="00282744"/>
    <w:rsid w:val="003237EE"/>
    <w:rsid w:val="0032438C"/>
    <w:rsid w:val="003603D8"/>
    <w:rsid w:val="003C61AA"/>
    <w:rsid w:val="003E02A5"/>
    <w:rsid w:val="00437E6F"/>
    <w:rsid w:val="00463AA2"/>
    <w:rsid w:val="00465992"/>
    <w:rsid w:val="0048360A"/>
    <w:rsid w:val="005145BD"/>
    <w:rsid w:val="00575405"/>
    <w:rsid w:val="005A15D0"/>
    <w:rsid w:val="005F011D"/>
    <w:rsid w:val="00687C0D"/>
    <w:rsid w:val="00694A91"/>
    <w:rsid w:val="006B1510"/>
    <w:rsid w:val="006B4E1A"/>
    <w:rsid w:val="006C59C7"/>
    <w:rsid w:val="00724ED9"/>
    <w:rsid w:val="00730C0D"/>
    <w:rsid w:val="00794AE4"/>
    <w:rsid w:val="00795B80"/>
    <w:rsid w:val="007D2F0D"/>
    <w:rsid w:val="008112E5"/>
    <w:rsid w:val="00867A4D"/>
    <w:rsid w:val="008F12E1"/>
    <w:rsid w:val="008F6D18"/>
    <w:rsid w:val="00945B9D"/>
    <w:rsid w:val="00971F87"/>
    <w:rsid w:val="009A2346"/>
    <w:rsid w:val="009C1B7C"/>
    <w:rsid w:val="00A025B6"/>
    <w:rsid w:val="00A16AD8"/>
    <w:rsid w:val="00A327E4"/>
    <w:rsid w:val="00A35342"/>
    <w:rsid w:val="00AC1BC7"/>
    <w:rsid w:val="00AC7058"/>
    <w:rsid w:val="00B137DF"/>
    <w:rsid w:val="00B14BF4"/>
    <w:rsid w:val="00B733B5"/>
    <w:rsid w:val="00B94721"/>
    <w:rsid w:val="00B97AF5"/>
    <w:rsid w:val="00BF4E78"/>
    <w:rsid w:val="00C0543A"/>
    <w:rsid w:val="00C6418A"/>
    <w:rsid w:val="00C74F94"/>
    <w:rsid w:val="00CA1EB2"/>
    <w:rsid w:val="00D27CA3"/>
    <w:rsid w:val="00D3516B"/>
    <w:rsid w:val="00D74362"/>
    <w:rsid w:val="00DA41DA"/>
    <w:rsid w:val="00DE0BDB"/>
    <w:rsid w:val="00DE276A"/>
    <w:rsid w:val="00DE702A"/>
    <w:rsid w:val="00DF25BF"/>
    <w:rsid w:val="00EB7E0B"/>
    <w:rsid w:val="00EF2175"/>
    <w:rsid w:val="00FC6DB6"/>
    <w:rsid w:val="00FD0622"/>
    <w:rsid w:val="00FD19C9"/>
    <w:rsid w:val="00FF56F5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29A76-754C-4DF0-9DD5-2BB77C10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51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45BD"/>
  </w:style>
  <w:style w:type="paragraph" w:styleId="ad">
    <w:name w:val="Balloon Text"/>
    <w:basedOn w:val="a"/>
    <w:link w:val="ae"/>
    <w:uiPriority w:val="99"/>
    <w:semiHidden/>
    <w:unhideWhenUsed/>
    <w:rsid w:val="0028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http://admsur.ru/bank/dokumenty/2017/programma_219.files/image001.jpg" TargetMode="External"/><Relationship Id="rId17" Type="http://schemas.openxmlformats.org/officeDocument/2006/relationships/image" Target="https://hozmarket24.ru/uploads/all/eb/3d/f7/eb3df7ca632696c069af49d9af21f92f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6CE11A32CE855BABD4642DE9CA9A73E42BE33B356D9C17D88B3AFC1FB24311B95BC565AFE903aEFDJ" TargetMode="External"/><Relationship Id="rId14" Type="http://schemas.openxmlformats.org/officeDocument/2006/relationships/image" Target="http://admsur.ru/bank/dokumenty/2017/programma_219.files/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12</cp:revision>
  <cp:lastPrinted>2017-06-25T23:32:00Z</cp:lastPrinted>
  <dcterms:created xsi:type="dcterms:W3CDTF">2017-05-23T05:19:00Z</dcterms:created>
  <dcterms:modified xsi:type="dcterms:W3CDTF">2017-06-25T23:49:00Z</dcterms:modified>
</cp:coreProperties>
</file>